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074B7" w14:textId="077091B5" w:rsidR="00DE29F4" w:rsidRPr="00F20A23" w:rsidRDefault="00DE29F4" w:rsidP="000E0A71">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eastAsia="Times New Roman" w:hAnsi="Times New Roman" w:cs="Times New Roman"/>
          <w:b/>
          <w:sz w:val="24"/>
          <w:szCs w:val="24"/>
          <w:lang w:val="en-US" w:eastAsia="en-GB"/>
        </w:rPr>
        <w:t>Title</w:t>
      </w:r>
      <w:r w:rsidR="000A4A5D" w:rsidRPr="00F20A23">
        <w:rPr>
          <w:rFonts w:ascii="Times New Roman" w:eastAsia="Times New Roman" w:hAnsi="Times New Roman" w:cs="Times New Roman"/>
          <w:b/>
          <w:sz w:val="24"/>
          <w:szCs w:val="24"/>
          <w:lang w:val="en-US" w:eastAsia="en-GB"/>
        </w:rPr>
        <w:t xml:space="preserve"> </w:t>
      </w:r>
    </w:p>
    <w:p w14:paraId="7C4A44B4" w14:textId="77777777" w:rsidR="001E4DB2" w:rsidRPr="00F20A23" w:rsidRDefault="001E4DB2"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bookmarkStart w:id="0" w:name="_Hlk503567696"/>
      <w:r w:rsidRPr="00F20A23">
        <w:rPr>
          <w:rFonts w:ascii="Times New Roman" w:eastAsia="Times New Roman" w:hAnsi="Times New Roman" w:cs="Times New Roman"/>
          <w:sz w:val="24"/>
          <w:szCs w:val="24"/>
          <w:lang w:val="en-US" w:eastAsia="en-GB"/>
        </w:rPr>
        <w:t xml:space="preserve">Chronic Hyperglycemia Impairs Hippocampal </w:t>
      </w:r>
      <w:r w:rsidR="006C19F5" w:rsidRPr="00F20A23">
        <w:rPr>
          <w:rFonts w:ascii="Times New Roman" w:eastAsia="Times New Roman" w:hAnsi="Times New Roman" w:cs="Times New Roman"/>
          <w:sz w:val="24"/>
          <w:szCs w:val="24"/>
          <w:lang w:val="en-US" w:eastAsia="en-GB"/>
        </w:rPr>
        <w:t>Neurogenesis</w:t>
      </w:r>
      <w:r w:rsidR="009B4A1C"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and Memory in an Alzheimer’s disease mouse model</w:t>
      </w:r>
    </w:p>
    <w:bookmarkEnd w:id="0"/>
    <w:p w14:paraId="483A9E62" w14:textId="77777777" w:rsidR="002140D6" w:rsidRPr="00F20A23" w:rsidRDefault="002140D6"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p>
    <w:p w14:paraId="0BDAEC26" w14:textId="77777777" w:rsidR="00605AF4" w:rsidRPr="00F20A23" w:rsidRDefault="00605AF4" w:rsidP="000E0A71">
      <w:pPr>
        <w:shd w:val="clear" w:color="auto" w:fill="FFFFFF"/>
        <w:spacing w:after="187" w:line="480" w:lineRule="auto"/>
        <w:jc w:val="both"/>
        <w:outlineLvl w:val="3"/>
        <w:rPr>
          <w:rFonts w:ascii="Times New Roman" w:eastAsia="Times New Roman" w:hAnsi="Times New Roman" w:cs="Times New Roman"/>
          <w:b/>
          <w:sz w:val="24"/>
          <w:szCs w:val="24"/>
          <w:lang w:val="pt-PT" w:eastAsia="en-GB"/>
        </w:rPr>
      </w:pPr>
      <w:bookmarkStart w:id="1" w:name="_Hlk503567721"/>
      <w:r w:rsidRPr="00F20A23">
        <w:rPr>
          <w:rFonts w:ascii="Times New Roman" w:eastAsia="Times New Roman" w:hAnsi="Times New Roman" w:cs="Times New Roman"/>
          <w:b/>
          <w:sz w:val="24"/>
          <w:szCs w:val="24"/>
          <w:lang w:val="pt-PT" w:eastAsia="en-GB"/>
        </w:rPr>
        <w:t>Authors/Affiliations</w:t>
      </w:r>
    </w:p>
    <w:p w14:paraId="68A21969" w14:textId="77777777" w:rsidR="00413499" w:rsidRPr="00F20A23" w:rsidRDefault="00EF580F" w:rsidP="000E0A71">
      <w:pPr>
        <w:shd w:val="clear" w:color="auto" w:fill="FFFFFF"/>
        <w:spacing w:after="187" w:line="480" w:lineRule="auto"/>
        <w:jc w:val="both"/>
        <w:outlineLvl w:val="3"/>
        <w:rPr>
          <w:rFonts w:ascii="Times New Roman" w:eastAsia="Times New Roman" w:hAnsi="Times New Roman" w:cs="Times New Roman"/>
          <w:sz w:val="24"/>
          <w:szCs w:val="24"/>
          <w:lang w:val="pt-PT" w:eastAsia="en-GB"/>
        </w:rPr>
      </w:pPr>
      <w:r w:rsidRPr="00F20A23">
        <w:rPr>
          <w:rFonts w:ascii="Times New Roman" w:eastAsia="Times New Roman" w:hAnsi="Times New Roman" w:cs="Times New Roman"/>
          <w:sz w:val="24"/>
          <w:szCs w:val="24"/>
          <w:lang w:val="pt-PT" w:eastAsia="en-GB"/>
        </w:rPr>
        <w:t>Elisabete Ferreiro (1,2), Mariagrazia Lanzillo (1), Diogo Canhoto (</w:t>
      </w:r>
      <w:r w:rsidR="002638FC" w:rsidRPr="00F20A23">
        <w:rPr>
          <w:rFonts w:ascii="Times New Roman" w:eastAsia="Times New Roman" w:hAnsi="Times New Roman" w:cs="Times New Roman"/>
          <w:sz w:val="24"/>
          <w:szCs w:val="24"/>
          <w:lang w:val="pt-PT" w:eastAsia="en-GB"/>
        </w:rPr>
        <w:t>1,</w:t>
      </w:r>
      <w:r w:rsidRPr="00F20A23">
        <w:rPr>
          <w:rFonts w:ascii="Times New Roman" w:eastAsia="Times New Roman" w:hAnsi="Times New Roman" w:cs="Times New Roman"/>
          <w:sz w:val="24"/>
          <w:szCs w:val="24"/>
          <w:lang w:val="pt-PT" w:eastAsia="en-GB"/>
        </w:rPr>
        <w:t>3), António M. Carvalho da Silva (1,2),</w:t>
      </w:r>
      <w:r w:rsidR="00E721B5" w:rsidRPr="00F20A23">
        <w:rPr>
          <w:rFonts w:ascii="Times New Roman" w:eastAsia="Times New Roman" w:hAnsi="Times New Roman" w:cs="Times New Roman"/>
          <w:sz w:val="24"/>
          <w:szCs w:val="24"/>
          <w:lang w:val="pt-PT" w:eastAsia="en-GB"/>
        </w:rPr>
        <w:t xml:space="preserve"> </w:t>
      </w:r>
      <w:r w:rsidR="00413499" w:rsidRPr="00F20A23">
        <w:rPr>
          <w:rFonts w:ascii="Times New Roman" w:eastAsia="Times New Roman" w:hAnsi="Times New Roman" w:cs="Times New Roman"/>
          <w:sz w:val="24"/>
          <w:szCs w:val="24"/>
          <w:lang w:val="pt-PT" w:eastAsia="en-GB"/>
        </w:rPr>
        <w:t>Sandra I</w:t>
      </w:r>
      <w:r w:rsidR="00B103BD" w:rsidRPr="00F20A23">
        <w:rPr>
          <w:rFonts w:ascii="Times New Roman" w:eastAsia="Times New Roman" w:hAnsi="Times New Roman" w:cs="Times New Roman"/>
          <w:sz w:val="24"/>
          <w:szCs w:val="24"/>
          <w:lang w:val="pt-PT" w:eastAsia="en-GB"/>
        </w:rPr>
        <w:t>.</w:t>
      </w:r>
      <w:r w:rsidR="00413499" w:rsidRPr="00F20A23">
        <w:rPr>
          <w:rFonts w:ascii="Times New Roman" w:eastAsia="Times New Roman" w:hAnsi="Times New Roman" w:cs="Times New Roman"/>
          <w:sz w:val="24"/>
          <w:szCs w:val="24"/>
          <w:lang w:val="pt-PT" w:eastAsia="en-GB"/>
        </w:rPr>
        <w:t xml:space="preserve"> Mota (1,2),</w:t>
      </w:r>
      <w:r w:rsidR="00992E38" w:rsidRPr="00F20A23">
        <w:rPr>
          <w:rFonts w:ascii="Times New Roman" w:eastAsia="Times New Roman" w:hAnsi="Times New Roman" w:cs="Times New Roman"/>
          <w:sz w:val="24"/>
          <w:szCs w:val="24"/>
          <w:lang w:val="pt-PT" w:eastAsia="en-GB"/>
        </w:rPr>
        <w:t xml:space="preserve"> Inês </w:t>
      </w:r>
      <w:r w:rsidR="00B103BD" w:rsidRPr="00F20A23">
        <w:rPr>
          <w:rFonts w:ascii="Times New Roman" w:eastAsia="Times New Roman" w:hAnsi="Times New Roman" w:cs="Times New Roman"/>
          <w:sz w:val="24"/>
          <w:szCs w:val="24"/>
          <w:lang w:val="pt-PT" w:eastAsia="en-GB"/>
        </w:rPr>
        <w:t>S.</w:t>
      </w:r>
      <w:r w:rsidR="00992E38" w:rsidRPr="00F20A23">
        <w:rPr>
          <w:rFonts w:ascii="Times New Roman" w:eastAsia="Times New Roman" w:hAnsi="Times New Roman" w:cs="Times New Roman"/>
          <w:sz w:val="24"/>
          <w:szCs w:val="24"/>
          <w:lang w:val="pt-PT" w:eastAsia="en-GB"/>
        </w:rPr>
        <w:t xml:space="preserve"> Dias (1)</w:t>
      </w:r>
      <w:r w:rsidR="008B1D43" w:rsidRPr="00F20A23">
        <w:rPr>
          <w:rFonts w:ascii="Times New Roman" w:eastAsia="Times New Roman" w:hAnsi="Times New Roman" w:cs="Times New Roman"/>
          <w:sz w:val="24"/>
          <w:szCs w:val="24"/>
          <w:lang w:val="pt-PT" w:eastAsia="en-GB"/>
        </w:rPr>
        <w:t>,</w:t>
      </w:r>
      <w:r w:rsidR="00413499" w:rsidRPr="00F20A23">
        <w:rPr>
          <w:rFonts w:ascii="Times New Roman" w:eastAsia="Times New Roman" w:hAnsi="Times New Roman" w:cs="Times New Roman"/>
          <w:sz w:val="24"/>
          <w:szCs w:val="24"/>
          <w:lang w:val="pt-PT" w:eastAsia="en-GB"/>
        </w:rPr>
        <w:t xml:space="preserve"> Ildete </w:t>
      </w:r>
      <w:r w:rsidR="00B103BD" w:rsidRPr="00F20A23">
        <w:rPr>
          <w:rFonts w:ascii="Times New Roman" w:eastAsia="Times New Roman" w:hAnsi="Times New Roman" w:cs="Times New Roman"/>
          <w:sz w:val="24"/>
          <w:szCs w:val="24"/>
          <w:lang w:val="pt-PT" w:eastAsia="en-GB"/>
        </w:rPr>
        <w:t>L.</w:t>
      </w:r>
      <w:r w:rsidR="00413499" w:rsidRPr="00F20A23">
        <w:rPr>
          <w:rFonts w:ascii="Times New Roman" w:eastAsia="Times New Roman" w:hAnsi="Times New Roman" w:cs="Times New Roman"/>
          <w:sz w:val="24"/>
          <w:szCs w:val="24"/>
          <w:lang w:val="pt-PT" w:eastAsia="en-GB"/>
        </w:rPr>
        <w:t xml:space="preserve"> Ferreira (1,2);</w:t>
      </w:r>
      <w:r w:rsidRPr="00F20A23">
        <w:rPr>
          <w:rFonts w:ascii="Times New Roman" w:eastAsia="Times New Roman" w:hAnsi="Times New Roman" w:cs="Times New Roman"/>
          <w:sz w:val="24"/>
          <w:szCs w:val="24"/>
          <w:lang w:val="pt-PT" w:eastAsia="en-GB"/>
        </w:rPr>
        <w:t xml:space="preserve"> </w:t>
      </w:r>
      <w:r w:rsidR="00992E38" w:rsidRPr="00F20A23">
        <w:rPr>
          <w:rFonts w:ascii="Times New Roman" w:eastAsia="Times New Roman" w:hAnsi="Times New Roman" w:cs="Times New Roman"/>
          <w:sz w:val="24"/>
          <w:szCs w:val="24"/>
          <w:lang w:val="pt-PT" w:eastAsia="en-GB"/>
        </w:rPr>
        <w:t xml:space="preserve">Ana </w:t>
      </w:r>
      <w:r w:rsidR="00B103BD" w:rsidRPr="00F20A23">
        <w:rPr>
          <w:rFonts w:ascii="Times New Roman" w:eastAsia="Times New Roman" w:hAnsi="Times New Roman" w:cs="Times New Roman"/>
          <w:sz w:val="24"/>
          <w:szCs w:val="24"/>
          <w:lang w:val="pt-PT" w:eastAsia="en-GB"/>
        </w:rPr>
        <w:t>R.</w:t>
      </w:r>
      <w:r w:rsidR="00992E38" w:rsidRPr="00F20A23">
        <w:rPr>
          <w:rFonts w:ascii="Times New Roman" w:eastAsia="Times New Roman" w:hAnsi="Times New Roman" w:cs="Times New Roman"/>
          <w:sz w:val="24"/>
          <w:szCs w:val="24"/>
          <w:lang w:val="pt-PT" w:eastAsia="en-GB"/>
        </w:rPr>
        <w:t xml:space="preserve"> Fontes (1), </w:t>
      </w:r>
      <w:r w:rsidRPr="00F20A23">
        <w:rPr>
          <w:rFonts w:ascii="Times New Roman" w:eastAsia="Times New Roman" w:hAnsi="Times New Roman" w:cs="Times New Roman"/>
          <w:sz w:val="24"/>
          <w:szCs w:val="24"/>
          <w:lang w:val="pt-PT" w:eastAsia="en-GB"/>
        </w:rPr>
        <w:t xml:space="preserve">Giorgia Mastrella (1), </w:t>
      </w:r>
      <w:r w:rsidR="00A25C0F" w:rsidRPr="00F20A23">
        <w:rPr>
          <w:rFonts w:ascii="Times New Roman" w:eastAsia="Times New Roman" w:hAnsi="Times New Roman" w:cs="Times New Roman"/>
          <w:sz w:val="24"/>
          <w:szCs w:val="24"/>
          <w:lang w:val="pt-PT" w:eastAsia="en-GB"/>
        </w:rPr>
        <w:t>Paulo Pinheiro (1</w:t>
      </w:r>
      <w:r w:rsidR="008A54E3" w:rsidRPr="00F20A23">
        <w:rPr>
          <w:rFonts w:ascii="Times New Roman" w:eastAsia="Times New Roman" w:hAnsi="Times New Roman" w:cs="Times New Roman"/>
          <w:sz w:val="24"/>
          <w:szCs w:val="24"/>
          <w:lang w:val="pt-PT" w:eastAsia="en-GB"/>
        </w:rPr>
        <w:t>,2</w:t>
      </w:r>
      <w:r w:rsidR="00A25C0F" w:rsidRPr="00F20A23">
        <w:rPr>
          <w:rFonts w:ascii="Times New Roman" w:eastAsia="Times New Roman" w:hAnsi="Times New Roman" w:cs="Times New Roman"/>
          <w:sz w:val="24"/>
          <w:szCs w:val="24"/>
          <w:lang w:val="pt-PT" w:eastAsia="en-GB"/>
        </w:rPr>
        <w:t xml:space="preserve">), </w:t>
      </w:r>
      <w:r w:rsidRPr="00F20A23">
        <w:rPr>
          <w:rFonts w:ascii="Times New Roman" w:eastAsia="Times New Roman" w:hAnsi="Times New Roman" w:cs="Times New Roman"/>
          <w:sz w:val="24"/>
          <w:szCs w:val="24"/>
          <w:lang w:val="pt-PT" w:eastAsia="en-GB"/>
        </w:rPr>
        <w:t>Jorge Valero (1,2,</w:t>
      </w:r>
      <w:r w:rsidR="000A16D0" w:rsidRPr="00F20A23">
        <w:rPr>
          <w:rFonts w:ascii="Times New Roman" w:eastAsia="Times New Roman" w:hAnsi="Times New Roman" w:cs="Times New Roman"/>
          <w:sz w:val="24"/>
          <w:szCs w:val="24"/>
          <w:lang w:val="pt-PT" w:eastAsia="en-GB"/>
        </w:rPr>
        <w:t>4</w:t>
      </w:r>
      <w:r w:rsidR="000E09AC" w:rsidRPr="00F20A23">
        <w:rPr>
          <w:rFonts w:ascii="Times New Roman" w:eastAsia="Times New Roman" w:hAnsi="Times New Roman" w:cs="Times New Roman"/>
          <w:sz w:val="24"/>
          <w:szCs w:val="24"/>
          <w:lang w:val="pt-PT" w:eastAsia="en-GB"/>
        </w:rPr>
        <w:t>,</w:t>
      </w:r>
      <w:r w:rsidR="00140CC3" w:rsidRPr="00F20A23">
        <w:rPr>
          <w:rFonts w:ascii="Times New Roman" w:eastAsia="Times New Roman" w:hAnsi="Times New Roman" w:cs="Times New Roman"/>
          <w:sz w:val="24"/>
          <w:szCs w:val="24"/>
          <w:lang w:val="pt-PT" w:eastAsia="en-GB"/>
        </w:rPr>
        <w:t>5</w:t>
      </w:r>
      <w:r w:rsidRPr="00F20A23">
        <w:rPr>
          <w:rFonts w:ascii="Times New Roman" w:eastAsia="Times New Roman" w:hAnsi="Times New Roman" w:cs="Times New Roman"/>
          <w:sz w:val="24"/>
          <w:szCs w:val="24"/>
          <w:lang w:val="pt-PT" w:eastAsia="en-GB"/>
        </w:rPr>
        <w:t>), A</w:t>
      </w:r>
      <w:r w:rsidR="00800DFF" w:rsidRPr="00F20A23">
        <w:rPr>
          <w:rFonts w:ascii="Times New Roman" w:eastAsia="Times New Roman" w:hAnsi="Times New Roman" w:cs="Times New Roman"/>
          <w:sz w:val="24"/>
          <w:szCs w:val="24"/>
          <w:lang w:val="pt-PT" w:eastAsia="en-GB"/>
        </w:rPr>
        <w:t>.</w:t>
      </w:r>
      <w:r w:rsidRPr="00F20A23">
        <w:rPr>
          <w:rFonts w:ascii="Times New Roman" w:eastAsia="Times New Roman" w:hAnsi="Times New Roman" w:cs="Times New Roman"/>
          <w:sz w:val="24"/>
          <w:szCs w:val="24"/>
          <w:lang w:val="pt-PT" w:eastAsia="en-GB"/>
        </w:rPr>
        <w:t xml:space="preserve"> </w:t>
      </w:r>
      <w:r w:rsidR="00B103BD" w:rsidRPr="00F20A23">
        <w:rPr>
          <w:rFonts w:ascii="Times New Roman" w:eastAsia="Times New Roman" w:hAnsi="Times New Roman" w:cs="Times New Roman"/>
          <w:sz w:val="24"/>
          <w:szCs w:val="24"/>
          <w:lang w:val="pt-PT" w:eastAsia="en-GB"/>
        </w:rPr>
        <w:t>C</w:t>
      </w:r>
      <w:r w:rsidR="00800DFF" w:rsidRPr="00F20A23">
        <w:rPr>
          <w:rFonts w:ascii="Times New Roman" w:eastAsia="Times New Roman" w:hAnsi="Times New Roman" w:cs="Times New Roman"/>
          <w:sz w:val="24"/>
          <w:szCs w:val="24"/>
          <w:lang w:val="pt-PT" w:eastAsia="en-GB"/>
        </w:rPr>
        <w:t>ristina</w:t>
      </w:r>
      <w:r w:rsidRPr="00F20A23">
        <w:rPr>
          <w:rFonts w:ascii="Times New Roman" w:eastAsia="Times New Roman" w:hAnsi="Times New Roman" w:cs="Times New Roman"/>
          <w:sz w:val="24"/>
          <w:szCs w:val="24"/>
          <w:lang w:val="pt-PT" w:eastAsia="en-GB"/>
        </w:rPr>
        <w:t xml:space="preserve"> Rego</w:t>
      </w:r>
      <w:r w:rsidR="00413499" w:rsidRPr="00F20A23">
        <w:rPr>
          <w:rFonts w:ascii="Times New Roman" w:eastAsia="Times New Roman" w:hAnsi="Times New Roman" w:cs="Times New Roman"/>
          <w:sz w:val="24"/>
          <w:szCs w:val="24"/>
          <w:lang w:val="pt-PT" w:eastAsia="en-GB"/>
        </w:rPr>
        <w:t>*</w:t>
      </w:r>
      <w:r w:rsidRPr="00F20A23">
        <w:rPr>
          <w:rFonts w:ascii="Times New Roman" w:eastAsia="Times New Roman" w:hAnsi="Times New Roman" w:cs="Times New Roman"/>
          <w:sz w:val="24"/>
          <w:szCs w:val="24"/>
          <w:lang w:val="pt-PT" w:eastAsia="en-GB"/>
        </w:rPr>
        <w:t xml:space="preserve"> (1,3)</w:t>
      </w:r>
    </w:p>
    <w:bookmarkEnd w:id="1"/>
    <w:p w14:paraId="2DB5C669" w14:textId="77777777" w:rsidR="00E721B5" w:rsidRPr="00F20A23" w:rsidRDefault="000C1570"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(1) </w:t>
      </w:r>
      <w:r w:rsidR="00EF580F" w:rsidRPr="00F20A23">
        <w:rPr>
          <w:rFonts w:ascii="Times New Roman" w:eastAsia="Times New Roman" w:hAnsi="Times New Roman" w:cs="Times New Roman"/>
          <w:sz w:val="24"/>
          <w:szCs w:val="24"/>
          <w:lang w:val="en-US" w:eastAsia="en-GB"/>
        </w:rPr>
        <w:t>CNC - Center for Neuroscience and Cell Biology, University of Coimbra, (2) III-Institute for Interdisciplinary Research (IIIUC), University of Coimbra, (3) Faculty of Medicine</w:t>
      </w:r>
      <w:r w:rsidR="00CF3F80" w:rsidRPr="00F20A23">
        <w:rPr>
          <w:rFonts w:ascii="Times New Roman" w:eastAsia="Times New Roman" w:hAnsi="Times New Roman" w:cs="Times New Roman"/>
          <w:sz w:val="24"/>
          <w:szCs w:val="24"/>
          <w:lang w:val="en-US" w:eastAsia="en-GB"/>
        </w:rPr>
        <w:t xml:space="preserve"> of the</w:t>
      </w:r>
      <w:r w:rsidR="00EF580F" w:rsidRPr="00F20A23">
        <w:rPr>
          <w:rFonts w:ascii="Times New Roman" w:eastAsia="Times New Roman" w:hAnsi="Times New Roman" w:cs="Times New Roman"/>
          <w:sz w:val="24"/>
          <w:szCs w:val="24"/>
          <w:lang w:val="en-US" w:eastAsia="en-GB"/>
        </w:rPr>
        <w:t xml:space="preserve"> University of Coimbra</w:t>
      </w:r>
      <w:r w:rsidR="00CF3F80" w:rsidRPr="00F20A23">
        <w:rPr>
          <w:rFonts w:ascii="Times New Roman" w:eastAsia="Times New Roman" w:hAnsi="Times New Roman" w:cs="Times New Roman"/>
          <w:sz w:val="24"/>
          <w:szCs w:val="24"/>
          <w:lang w:val="en-US" w:eastAsia="en-GB"/>
        </w:rPr>
        <w:t xml:space="preserve"> (FMUC)</w:t>
      </w:r>
      <w:r w:rsidR="00EF580F" w:rsidRPr="00F20A23">
        <w:rPr>
          <w:rFonts w:ascii="Times New Roman" w:eastAsia="Times New Roman" w:hAnsi="Times New Roman" w:cs="Times New Roman"/>
          <w:sz w:val="24"/>
          <w:szCs w:val="24"/>
          <w:lang w:val="en-US" w:eastAsia="en-GB"/>
        </w:rPr>
        <w:t>, (</w:t>
      </w:r>
      <w:r w:rsidR="000A16D0" w:rsidRPr="00F20A23">
        <w:rPr>
          <w:rFonts w:ascii="Times New Roman" w:eastAsia="Times New Roman" w:hAnsi="Times New Roman" w:cs="Times New Roman"/>
          <w:sz w:val="24"/>
          <w:szCs w:val="24"/>
          <w:lang w:val="en-US" w:eastAsia="en-GB"/>
        </w:rPr>
        <w:t>4</w:t>
      </w:r>
      <w:r w:rsidR="00EF580F" w:rsidRPr="00F20A23">
        <w:rPr>
          <w:rFonts w:ascii="Times New Roman" w:eastAsia="Times New Roman" w:hAnsi="Times New Roman" w:cs="Times New Roman"/>
          <w:sz w:val="24"/>
          <w:szCs w:val="24"/>
          <w:lang w:val="en-US" w:eastAsia="en-GB"/>
        </w:rPr>
        <w:t xml:space="preserve">) </w:t>
      </w:r>
      <w:proofErr w:type="spellStart"/>
      <w:r w:rsidR="00EF580F" w:rsidRPr="00F20A23">
        <w:rPr>
          <w:rFonts w:ascii="Times New Roman" w:eastAsia="Times New Roman" w:hAnsi="Times New Roman" w:cs="Times New Roman"/>
          <w:sz w:val="24"/>
          <w:szCs w:val="24"/>
          <w:lang w:val="en-US" w:eastAsia="en-GB"/>
        </w:rPr>
        <w:t>Achucarro</w:t>
      </w:r>
      <w:proofErr w:type="spellEnd"/>
      <w:r w:rsidR="00EF580F" w:rsidRPr="00F20A23">
        <w:rPr>
          <w:rFonts w:ascii="Times New Roman" w:eastAsia="Times New Roman" w:hAnsi="Times New Roman" w:cs="Times New Roman"/>
          <w:sz w:val="24"/>
          <w:szCs w:val="24"/>
          <w:lang w:val="en-US" w:eastAsia="en-GB"/>
        </w:rPr>
        <w:t xml:space="preserve"> Basque Center for Neuroscience, </w:t>
      </w:r>
      <w:r w:rsidR="008B1D43" w:rsidRPr="00F20A23">
        <w:rPr>
          <w:rFonts w:ascii="Times New Roman" w:eastAsia="Times New Roman" w:hAnsi="Times New Roman" w:cs="Times New Roman"/>
          <w:sz w:val="24"/>
          <w:szCs w:val="24"/>
          <w:lang w:val="en-US" w:eastAsia="en-GB"/>
        </w:rPr>
        <w:t xml:space="preserve">Science Park of the </w:t>
      </w:r>
      <w:r w:rsidR="000E09AC" w:rsidRPr="00F20A23">
        <w:rPr>
          <w:rFonts w:ascii="Times New Roman" w:eastAsia="Times New Roman" w:hAnsi="Times New Roman" w:cs="Times New Roman"/>
          <w:sz w:val="24"/>
          <w:szCs w:val="24"/>
          <w:lang w:val="en-US" w:eastAsia="en-GB"/>
        </w:rPr>
        <w:t>University of the Basque Country (</w:t>
      </w:r>
      <w:r w:rsidR="008B1D43" w:rsidRPr="00F20A23">
        <w:rPr>
          <w:rFonts w:ascii="Times New Roman" w:eastAsia="Times New Roman" w:hAnsi="Times New Roman" w:cs="Times New Roman"/>
          <w:sz w:val="24"/>
          <w:szCs w:val="24"/>
          <w:lang w:val="en-US" w:eastAsia="en-GB"/>
        </w:rPr>
        <w:t>UPV/EHU</w:t>
      </w:r>
      <w:r w:rsidR="000E09AC" w:rsidRPr="00F20A23">
        <w:rPr>
          <w:rFonts w:ascii="Times New Roman" w:eastAsia="Times New Roman" w:hAnsi="Times New Roman" w:cs="Times New Roman"/>
          <w:sz w:val="24"/>
          <w:szCs w:val="24"/>
          <w:lang w:val="en-US" w:eastAsia="en-GB"/>
        </w:rPr>
        <w:t>)</w:t>
      </w:r>
      <w:r w:rsidR="008B1D43" w:rsidRPr="00F20A23">
        <w:rPr>
          <w:rFonts w:ascii="Times New Roman" w:eastAsia="Times New Roman" w:hAnsi="Times New Roman" w:cs="Times New Roman"/>
          <w:sz w:val="24"/>
          <w:szCs w:val="24"/>
          <w:lang w:val="en-US" w:eastAsia="en-GB"/>
        </w:rPr>
        <w:t xml:space="preserve"> </w:t>
      </w:r>
      <w:proofErr w:type="spellStart"/>
      <w:r w:rsidR="008B1D43" w:rsidRPr="00F20A23">
        <w:rPr>
          <w:rFonts w:ascii="Times New Roman" w:eastAsia="Times New Roman" w:hAnsi="Times New Roman" w:cs="Times New Roman"/>
          <w:sz w:val="24"/>
          <w:szCs w:val="24"/>
          <w:lang w:val="en-US" w:eastAsia="en-GB"/>
        </w:rPr>
        <w:t>Leioa</w:t>
      </w:r>
      <w:proofErr w:type="spellEnd"/>
      <w:r w:rsidR="00EF580F" w:rsidRPr="00F20A23">
        <w:rPr>
          <w:rFonts w:ascii="Times New Roman" w:eastAsia="Times New Roman" w:hAnsi="Times New Roman" w:cs="Times New Roman"/>
          <w:sz w:val="24"/>
          <w:szCs w:val="24"/>
          <w:lang w:val="en-US" w:eastAsia="en-GB"/>
        </w:rPr>
        <w:t>, Spain</w:t>
      </w:r>
      <w:r w:rsidR="00ED7A0E" w:rsidRPr="00F20A23">
        <w:rPr>
          <w:rFonts w:ascii="Times New Roman" w:eastAsia="Times New Roman" w:hAnsi="Times New Roman" w:cs="Times New Roman"/>
          <w:sz w:val="24"/>
          <w:szCs w:val="24"/>
          <w:lang w:val="en-US" w:eastAsia="en-GB"/>
        </w:rPr>
        <w:t>,</w:t>
      </w:r>
      <w:r w:rsidR="000E09AC" w:rsidRPr="00F20A23">
        <w:rPr>
          <w:rFonts w:ascii="Times New Roman" w:eastAsia="Times New Roman" w:hAnsi="Times New Roman" w:cs="Times New Roman"/>
          <w:sz w:val="24"/>
          <w:szCs w:val="24"/>
          <w:lang w:val="en-US" w:eastAsia="en-GB"/>
        </w:rPr>
        <w:t xml:space="preserve"> (</w:t>
      </w:r>
      <w:r w:rsidR="000A16D0" w:rsidRPr="00F20A23">
        <w:rPr>
          <w:rFonts w:ascii="Times New Roman" w:eastAsia="Times New Roman" w:hAnsi="Times New Roman" w:cs="Times New Roman"/>
          <w:sz w:val="24"/>
          <w:szCs w:val="24"/>
          <w:lang w:val="en-US" w:eastAsia="en-GB"/>
        </w:rPr>
        <w:t>5</w:t>
      </w:r>
      <w:r w:rsidR="000E09AC" w:rsidRPr="00F20A23">
        <w:rPr>
          <w:rFonts w:ascii="Times New Roman" w:eastAsia="Times New Roman" w:hAnsi="Times New Roman" w:cs="Times New Roman"/>
          <w:sz w:val="24"/>
          <w:szCs w:val="24"/>
          <w:lang w:val="en-US" w:eastAsia="en-GB"/>
        </w:rPr>
        <w:t xml:space="preserve">) </w:t>
      </w:r>
      <w:proofErr w:type="spellStart"/>
      <w:r w:rsidR="000E09AC" w:rsidRPr="00F20A23">
        <w:rPr>
          <w:rFonts w:ascii="Times New Roman" w:eastAsia="Times New Roman" w:hAnsi="Times New Roman" w:cs="Times New Roman"/>
          <w:sz w:val="24"/>
          <w:szCs w:val="24"/>
          <w:lang w:val="en-US" w:eastAsia="en-GB"/>
        </w:rPr>
        <w:t>Ikerbasque</w:t>
      </w:r>
      <w:proofErr w:type="spellEnd"/>
      <w:r w:rsidR="000E09AC" w:rsidRPr="00F20A23">
        <w:rPr>
          <w:rFonts w:ascii="Times New Roman" w:eastAsia="Times New Roman" w:hAnsi="Times New Roman" w:cs="Times New Roman"/>
          <w:sz w:val="24"/>
          <w:szCs w:val="24"/>
          <w:lang w:val="en-US" w:eastAsia="en-GB"/>
        </w:rPr>
        <w:t xml:space="preserve"> Basque Foundation for Science, Bilbao, Bizkaia, Spain</w:t>
      </w:r>
      <w:r w:rsidR="00ED7A0E" w:rsidRPr="00F20A23">
        <w:rPr>
          <w:rFonts w:ascii="Times New Roman" w:eastAsia="Times New Roman" w:hAnsi="Times New Roman" w:cs="Times New Roman"/>
          <w:sz w:val="24"/>
          <w:szCs w:val="24"/>
          <w:lang w:val="en-US" w:eastAsia="en-GB"/>
        </w:rPr>
        <w:t xml:space="preserve">, (6) Department of Neurosciences University of the Basque Country (UPV/EHU) </w:t>
      </w:r>
      <w:proofErr w:type="spellStart"/>
      <w:r w:rsidR="00ED7A0E" w:rsidRPr="00F20A23">
        <w:rPr>
          <w:rFonts w:ascii="Times New Roman" w:eastAsia="Times New Roman" w:hAnsi="Times New Roman" w:cs="Times New Roman"/>
          <w:sz w:val="24"/>
          <w:szCs w:val="24"/>
          <w:lang w:val="en-US" w:eastAsia="en-GB"/>
        </w:rPr>
        <w:t>Leioa</w:t>
      </w:r>
      <w:proofErr w:type="spellEnd"/>
      <w:r w:rsidR="00ED7A0E" w:rsidRPr="00F20A23">
        <w:rPr>
          <w:rFonts w:ascii="Times New Roman" w:eastAsia="Times New Roman" w:hAnsi="Times New Roman" w:cs="Times New Roman"/>
          <w:sz w:val="24"/>
          <w:szCs w:val="24"/>
          <w:lang w:val="en-US" w:eastAsia="en-GB"/>
        </w:rPr>
        <w:t>, Spain.</w:t>
      </w:r>
    </w:p>
    <w:p w14:paraId="318967E3" w14:textId="77777777" w:rsidR="009748D2" w:rsidRPr="00F20A23" w:rsidRDefault="009748D2" w:rsidP="000E0A71">
      <w:pPr>
        <w:shd w:val="clear" w:color="auto" w:fill="FFFFFF"/>
        <w:spacing w:after="187" w:line="480" w:lineRule="auto"/>
        <w:jc w:val="both"/>
        <w:outlineLvl w:val="3"/>
        <w:rPr>
          <w:rFonts w:ascii="Times New Roman" w:hAnsi="Times New Roman" w:cs="Times New Roman"/>
          <w:b/>
          <w:sz w:val="24"/>
          <w:szCs w:val="24"/>
          <w:lang w:val="en-US"/>
        </w:rPr>
      </w:pPr>
    </w:p>
    <w:p w14:paraId="7F633CB6" w14:textId="77777777" w:rsidR="00605AF4" w:rsidRPr="00F20A23" w:rsidRDefault="00605AF4" w:rsidP="000E0A71">
      <w:pPr>
        <w:shd w:val="clear" w:color="auto" w:fill="FFFFFF"/>
        <w:spacing w:after="187" w:line="480" w:lineRule="auto"/>
        <w:jc w:val="both"/>
        <w:outlineLvl w:val="3"/>
        <w:rPr>
          <w:rFonts w:ascii="Times New Roman" w:hAnsi="Times New Roman" w:cs="Times New Roman"/>
          <w:b/>
          <w:sz w:val="24"/>
          <w:szCs w:val="24"/>
          <w:lang w:val="en-US"/>
        </w:rPr>
      </w:pPr>
      <w:r w:rsidRPr="00F20A23">
        <w:rPr>
          <w:rFonts w:ascii="Times New Roman" w:hAnsi="Times New Roman" w:cs="Times New Roman"/>
          <w:b/>
          <w:sz w:val="24"/>
          <w:szCs w:val="24"/>
          <w:lang w:val="en-US"/>
        </w:rPr>
        <w:t>Contact Info</w:t>
      </w:r>
    </w:p>
    <w:p w14:paraId="1D1D1CBD" w14:textId="77777777" w:rsidR="00153D60" w:rsidRPr="00F20A23" w:rsidRDefault="00153D60"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*Corresponding author: </w:t>
      </w:r>
    </w:p>
    <w:p w14:paraId="00E433A3" w14:textId="054961A3" w:rsidR="00C96291" w:rsidRPr="00F20A23" w:rsidRDefault="00153D60" w:rsidP="000E0A71">
      <w:pPr>
        <w:shd w:val="clear" w:color="auto" w:fill="FFFFFF"/>
        <w:spacing w:after="187" w:line="480" w:lineRule="auto"/>
        <w:jc w:val="both"/>
        <w:outlineLvl w:val="3"/>
        <w:rPr>
          <w:rFonts w:ascii="Times New Roman" w:eastAsia="Times New Roman" w:hAnsi="Times New Roman" w:cs="Times New Roman"/>
          <w:sz w:val="24"/>
          <w:szCs w:val="24"/>
          <w:lang w:val="pt-PT" w:eastAsia="en-GB"/>
        </w:rPr>
      </w:pPr>
      <w:r w:rsidRPr="00F20A23">
        <w:rPr>
          <w:rFonts w:ascii="Times New Roman" w:eastAsia="Times New Roman" w:hAnsi="Times New Roman" w:cs="Times New Roman"/>
          <w:sz w:val="24"/>
          <w:szCs w:val="24"/>
          <w:lang w:val="en-US" w:eastAsia="en-GB"/>
        </w:rPr>
        <w:t>Ana Cristina Rego, Ph.D.</w:t>
      </w:r>
      <w:r w:rsidR="00C96291"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 xml:space="preserve">Center for Neuroscience and Cell Biology, 1st floor Fac. </w:t>
      </w:r>
      <w:r w:rsidRPr="00F20A23">
        <w:rPr>
          <w:rFonts w:ascii="Times New Roman" w:eastAsia="Times New Roman" w:hAnsi="Times New Roman" w:cs="Times New Roman"/>
          <w:sz w:val="24"/>
          <w:szCs w:val="24"/>
          <w:lang w:val="pt-PT" w:eastAsia="en-GB"/>
        </w:rPr>
        <w:t>Medicine building, University of Coimbra (polo 1), Rua Larga, 3004-504 Coimbra, Portugal</w:t>
      </w:r>
      <w:r w:rsidR="00C96291" w:rsidRPr="00F20A23">
        <w:rPr>
          <w:rFonts w:ascii="Times New Roman" w:eastAsia="Times New Roman" w:hAnsi="Times New Roman" w:cs="Times New Roman"/>
          <w:sz w:val="24"/>
          <w:szCs w:val="24"/>
          <w:lang w:val="pt-PT" w:eastAsia="en-GB"/>
        </w:rPr>
        <w:t xml:space="preserve">; </w:t>
      </w:r>
      <w:r w:rsidRPr="00F20A23">
        <w:rPr>
          <w:rFonts w:ascii="Times New Roman" w:eastAsia="Times New Roman" w:hAnsi="Times New Roman" w:cs="Times New Roman"/>
          <w:sz w:val="24"/>
          <w:szCs w:val="24"/>
          <w:lang w:val="pt-PT" w:eastAsia="en-GB"/>
        </w:rPr>
        <w:t xml:space="preserve">E-mail: acrego@cnc.uc.pt; </w:t>
      </w:r>
      <w:bookmarkStart w:id="2" w:name="_Hlk525848645"/>
      <w:r w:rsidRPr="00F20A23">
        <w:rPr>
          <w:rFonts w:ascii="Times New Roman" w:eastAsia="Times New Roman" w:hAnsi="Times New Roman" w:cs="Times New Roman"/>
          <w:sz w:val="24"/>
          <w:szCs w:val="24"/>
          <w:lang w:val="pt-PT" w:eastAsia="en-GB"/>
        </w:rPr>
        <w:t>arego@fmed.uc.pt</w:t>
      </w:r>
      <w:bookmarkEnd w:id="2"/>
      <w:r w:rsidRPr="00F20A23">
        <w:rPr>
          <w:rFonts w:ascii="Times New Roman" w:eastAsia="Times New Roman" w:hAnsi="Times New Roman" w:cs="Times New Roman"/>
          <w:sz w:val="24"/>
          <w:szCs w:val="24"/>
          <w:lang w:val="pt-PT" w:eastAsia="en-GB"/>
        </w:rPr>
        <w:t>; a.cristina.rego@gmail.com</w:t>
      </w:r>
      <w:r w:rsidR="00C96291" w:rsidRPr="00F20A23">
        <w:rPr>
          <w:rFonts w:ascii="Times New Roman" w:eastAsia="Times New Roman" w:hAnsi="Times New Roman" w:cs="Times New Roman"/>
          <w:sz w:val="24"/>
          <w:szCs w:val="24"/>
          <w:lang w:val="pt-PT" w:eastAsia="en-GB"/>
        </w:rPr>
        <w:t>; Tel: +351-239-820190; Fax: +351-239-822776</w:t>
      </w:r>
    </w:p>
    <w:p w14:paraId="6B335E36" w14:textId="77777777" w:rsidR="006D1279" w:rsidRPr="00F20A23" w:rsidRDefault="006D1279" w:rsidP="000E0A71">
      <w:pPr>
        <w:shd w:val="clear" w:color="auto" w:fill="FFFFFF"/>
        <w:spacing w:after="187" w:line="480" w:lineRule="auto"/>
        <w:jc w:val="both"/>
        <w:outlineLvl w:val="3"/>
        <w:rPr>
          <w:rFonts w:ascii="Times New Roman" w:eastAsia="Times New Roman" w:hAnsi="Times New Roman" w:cs="Times New Roman"/>
          <w:sz w:val="24"/>
          <w:szCs w:val="24"/>
          <w:lang w:val="pt-PT" w:eastAsia="en-GB"/>
        </w:rPr>
      </w:pPr>
    </w:p>
    <w:p w14:paraId="4D9DB7CD" w14:textId="77777777" w:rsidR="008476D4" w:rsidRPr="00F20A23" w:rsidRDefault="008476D4" w:rsidP="000E0A71">
      <w:pPr>
        <w:spacing w:line="480" w:lineRule="auto"/>
        <w:jc w:val="both"/>
        <w:rPr>
          <w:rFonts w:ascii="Times New Roman" w:hAnsi="Times New Roman" w:cs="Times New Roman"/>
          <w:sz w:val="24"/>
          <w:szCs w:val="24"/>
        </w:rPr>
      </w:pPr>
      <w:r w:rsidRPr="00F20A23">
        <w:rPr>
          <w:rFonts w:ascii="Times New Roman" w:eastAsia="Times New Roman" w:hAnsi="Times New Roman" w:cs="Times New Roman"/>
          <w:b/>
          <w:sz w:val="28"/>
          <w:szCs w:val="24"/>
          <w:lang w:val="en-US" w:eastAsia="en-GB"/>
        </w:rPr>
        <w:lastRenderedPageBreak/>
        <w:t>Abstract</w:t>
      </w:r>
    </w:p>
    <w:p w14:paraId="43FB6DBC" w14:textId="13506ADA" w:rsidR="00FD73C2" w:rsidRPr="00F20A23" w:rsidRDefault="008476D4" w:rsidP="000E0A71">
      <w:pPr>
        <w:spacing w:line="480" w:lineRule="auto"/>
        <w:jc w:val="both"/>
        <w:rPr>
          <w:rFonts w:ascii="Times New Roman" w:hAnsi="Times New Roman" w:cs="Times New Roman"/>
          <w:sz w:val="24"/>
          <w:szCs w:val="24"/>
        </w:rPr>
      </w:pPr>
      <w:r w:rsidRPr="00F20A23">
        <w:rPr>
          <w:rFonts w:ascii="Times New Roman" w:hAnsi="Times New Roman" w:cs="Times New Roman"/>
          <w:sz w:val="24"/>
          <w:szCs w:val="24"/>
        </w:rPr>
        <w:t xml:space="preserve">During aging, lifestyle-related </w:t>
      </w:r>
      <w:r w:rsidR="006C19F5" w:rsidRPr="00F20A23">
        <w:rPr>
          <w:rFonts w:ascii="Times New Roman" w:hAnsi="Times New Roman" w:cs="Times New Roman"/>
          <w:sz w:val="24"/>
          <w:szCs w:val="24"/>
        </w:rPr>
        <w:t xml:space="preserve">factors </w:t>
      </w:r>
      <w:r w:rsidRPr="00F20A23">
        <w:rPr>
          <w:rFonts w:ascii="Times New Roman" w:hAnsi="Times New Roman" w:cs="Times New Roman"/>
          <w:sz w:val="24"/>
          <w:szCs w:val="24"/>
        </w:rPr>
        <w:t xml:space="preserve">shape the brain’s response to insults and </w:t>
      </w:r>
      <w:r w:rsidR="00C86523" w:rsidRPr="00F20A23">
        <w:rPr>
          <w:rFonts w:ascii="Times New Roman" w:hAnsi="Times New Roman" w:cs="Times New Roman"/>
          <w:sz w:val="24"/>
          <w:szCs w:val="24"/>
        </w:rPr>
        <w:t>modulate</w:t>
      </w:r>
      <w:r w:rsidR="00B85914" w:rsidRPr="00F20A23">
        <w:rPr>
          <w:rFonts w:ascii="Times New Roman" w:hAnsi="Times New Roman" w:cs="Times New Roman"/>
          <w:sz w:val="24"/>
          <w:szCs w:val="24"/>
        </w:rPr>
        <w:t xml:space="preserve"> the progression of </w:t>
      </w:r>
      <w:r w:rsidR="006C19F5" w:rsidRPr="00F20A23">
        <w:rPr>
          <w:rFonts w:ascii="Times New Roman" w:hAnsi="Times New Roman" w:cs="Times New Roman"/>
          <w:sz w:val="24"/>
          <w:szCs w:val="24"/>
        </w:rPr>
        <w:t>neurodegenerative diseases</w:t>
      </w:r>
      <w:r w:rsidRPr="00F20A23">
        <w:rPr>
          <w:rFonts w:ascii="Times New Roman" w:hAnsi="Times New Roman" w:cs="Times New Roman"/>
          <w:sz w:val="24"/>
          <w:szCs w:val="24"/>
        </w:rPr>
        <w:t xml:space="preserve"> such as Alzheimer’s disease (AD). </w:t>
      </w:r>
      <w:r w:rsidR="001E587A" w:rsidRPr="00F20A23">
        <w:rPr>
          <w:rFonts w:ascii="Times New Roman" w:hAnsi="Times New Roman" w:cs="Times New Roman"/>
          <w:sz w:val="24"/>
          <w:szCs w:val="24"/>
        </w:rPr>
        <w:t xml:space="preserve">This is the case for chronic </w:t>
      </w:r>
      <w:proofErr w:type="spellStart"/>
      <w:r w:rsidR="001E587A" w:rsidRPr="00F20A23">
        <w:rPr>
          <w:rFonts w:ascii="Times New Roman" w:hAnsi="Times New Roman" w:cs="Times New Roman"/>
          <w:sz w:val="24"/>
          <w:szCs w:val="24"/>
        </w:rPr>
        <w:t>hyperglycemia</w:t>
      </w:r>
      <w:proofErr w:type="spellEnd"/>
      <w:r w:rsidR="001E587A" w:rsidRPr="00F20A23">
        <w:rPr>
          <w:rFonts w:ascii="Times New Roman" w:hAnsi="Times New Roman" w:cs="Times New Roman"/>
          <w:sz w:val="24"/>
          <w:szCs w:val="24"/>
        </w:rPr>
        <w:t xml:space="preserve"> associated with type 2 diabetes, </w:t>
      </w:r>
      <w:r w:rsidR="00002E67" w:rsidRPr="00F20A23">
        <w:rPr>
          <w:rFonts w:ascii="Times New Roman" w:hAnsi="Times New Roman" w:cs="Times New Roman"/>
          <w:sz w:val="24"/>
          <w:szCs w:val="24"/>
        </w:rPr>
        <w:t>reducing brain’s</w:t>
      </w:r>
      <w:r w:rsidR="001E587A" w:rsidRPr="00F20A23">
        <w:rPr>
          <w:rFonts w:ascii="Times New Roman" w:hAnsi="Times New Roman" w:cs="Times New Roman"/>
          <w:sz w:val="24"/>
          <w:szCs w:val="24"/>
        </w:rPr>
        <w:t xml:space="preserve"> ability to handle the neurodegenerative burden associated with AD. </w:t>
      </w:r>
      <w:r w:rsidRPr="00F20A23">
        <w:rPr>
          <w:rFonts w:ascii="Times New Roman" w:hAnsi="Times New Roman" w:cs="Times New Roman"/>
          <w:sz w:val="24"/>
          <w:szCs w:val="24"/>
        </w:rPr>
        <w:t xml:space="preserve">However, the mechanisms behind the effects of chronic </w:t>
      </w:r>
      <w:proofErr w:type="spellStart"/>
      <w:r w:rsidRPr="00F20A23">
        <w:rPr>
          <w:rFonts w:ascii="Times New Roman" w:hAnsi="Times New Roman" w:cs="Times New Roman"/>
          <w:sz w:val="24"/>
          <w:szCs w:val="24"/>
        </w:rPr>
        <w:t>hyperglycemia</w:t>
      </w:r>
      <w:proofErr w:type="spellEnd"/>
      <w:r w:rsidRPr="00F20A23">
        <w:rPr>
          <w:rFonts w:ascii="Times New Roman" w:hAnsi="Times New Roman" w:cs="Times New Roman"/>
          <w:sz w:val="24"/>
          <w:szCs w:val="24"/>
        </w:rPr>
        <w:t xml:space="preserve"> in the context of AD are not fully understood.</w:t>
      </w:r>
      <w:r w:rsidR="00E17CC7" w:rsidRPr="00F20A23">
        <w:rPr>
          <w:rFonts w:ascii="Times New Roman" w:hAnsi="Times New Roman" w:cs="Times New Roman"/>
          <w:sz w:val="24"/>
          <w:szCs w:val="24"/>
        </w:rPr>
        <w:t xml:space="preserve"> </w:t>
      </w:r>
      <w:r w:rsidR="00956126" w:rsidRPr="00F20A23">
        <w:rPr>
          <w:rFonts w:ascii="Times New Roman" w:hAnsi="Times New Roman" w:cs="Times New Roman"/>
          <w:sz w:val="24"/>
          <w:szCs w:val="24"/>
        </w:rPr>
        <w:t xml:space="preserve">Hippocampal adult neurogenesis </w:t>
      </w:r>
      <w:r w:rsidR="00F62A2E" w:rsidRPr="00F20A23">
        <w:rPr>
          <w:rFonts w:ascii="Times New Roman" w:hAnsi="Times New Roman" w:cs="Times New Roman"/>
          <w:sz w:val="24"/>
          <w:szCs w:val="24"/>
        </w:rPr>
        <w:t>contributes to adapt</w:t>
      </w:r>
      <w:r w:rsidR="00956126" w:rsidRPr="00F20A23">
        <w:rPr>
          <w:rFonts w:ascii="Times New Roman" w:hAnsi="Times New Roman" w:cs="Times New Roman"/>
          <w:sz w:val="24"/>
          <w:szCs w:val="24"/>
        </w:rPr>
        <w:t xml:space="preserve"> </w:t>
      </w:r>
      <w:r w:rsidR="00F62A2E" w:rsidRPr="00F20A23">
        <w:rPr>
          <w:rFonts w:ascii="Times New Roman" w:hAnsi="Times New Roman" w:cs="Times New Roman"/>
          <w:sz w:val="24"/>
          <w:szCs w:val="24"/>
        </w:rPr>
        <w:t>hippocampal functioning to environmental cognitive demands</w:t>
      </w:r>
      <w:r w:rsidR="00956126" w:rsidRPr="00F20A23">
        <w:rPr>
          <w:rFonts w:ascii="Times New Roman" w:hAnsi="Times New Roman" w:cs="Times New Roman"/>
          <w:sz w:val="24"/>
          <w:szCs w:val="24"/>
        </w:rPr>
        <w:t xml:space="preserve">. </w:t>
      </w:r>
      <w:r w:rsidR="006834C6" w:rsidRPr="00F20A23">
        <w:rPr>
          <w:rFonts w:ascii="Times New Roman" w:hAnsi="Times New Roman" w:cs="Times New Roman"/>
          <w:sz w:val="24"/>
          <w:szCs w:val="24"/>
        </w:rPr>
        <w:t>T</w:t>
      </w:r>
      <w:r w:rsidR="00755FEA" w:rsidRPr="00F20A23">
        <w:rPr>
          <w:rFonts w:ascii="Times New Roman" w:hAnsi="Times New Roman" w:cs="Times New Roman"/>
          <w:sz w:val="24"/>
          <w:szCs w:val="24"/>
        </w:rPr>
        <w:t>h</w:t>
      </w:r>
      <w:r w:rsidR="0060183F" w:rsidRPr="00F20A23">
        <w:rPr>
          <w:rFonts w:ascii="Times New Roman" w:hAnsi="Times New Roman" w:cs="Times New Roman"/>
          <w:sz w:val="24"/>
          <w:szCs w:val="24"/>
        </w:rPr>
        <w:t>us, the</w:t>
      </w:r>
      <w:r w:rsidR="005A6665" w:rsidRPr="00F20A23">
        <w:rPr>
          <w:rFonts w:ascii="Times New Roman" w:hAnsi="Times New Roman" w:cs="Times New Roman"/>
          <w:sz w:val="24"/>
          <w:szCs w:val="24"/>
        </w:rPr>
        <w:t xml:space="preserve"> </w:t>
      </w:r>
      <w:r w:rsidR="0060183F" w:rsidRPr="00F20A23">
        <w:rPr>
          <w:rFonts w:ascii="Times New Roman" w:hAnsi="Times New Roman" w:cs="Times New Roman"/>
          <w:sz w:val="24"/>
          <w:szCs w:val="24"/>
        </w:rPr>
        <w:t xml:space="preserve">hippocampal </w:t>
      </w:r>
      <w:r w:rsidR="005A6665" w:rsidRPr="00F20A23">
        <w:rPr>
          <w:rFonts w:ascii="Times New Roman" w:hAnsi="Times New Roman" w:cs="Times New Roman"/>
          <w:sz w:val="24"/>
          <w:szCs w:val="24"/>
        </w:rPr>
        <w:t xml:space="preserve">neurogenic reserve </w:t>
      </w:r>
      <w:r w:rsidR="0060183F" w:rsidRPr="00F20A23">
        <w:rPr>
          <w:rFonts w:ascii="Times New Roman" w:hAnsi="Times New Roman" w:cs="Times New Roman"/>
          <w:sz w:val="24"/>
          <w:szCs w:val="24"/>
        </w:rPr>
        <w:t>relies on</w:t>
      </w:r>
      <w:r w:rsidR="005A6665" w:rsidRPr="00F20A23">
        <w:rPr>
          <w:rFonts w:ascii="Times New Roman" w:hAnsi="Times New Roman" w:cs="Times New Roman"/>
          <w:sz w:val="24"/>
          <w:szCs w:val="24"/>
        </w:rPr>
        <w:t xml:space="preserve"> the</w:t>
      </w:r>
      <w:r w:rsidR="00755FEA" w:rsidRPr="00F20A23">
        <w:rPr>
          <w:rFonts w:ascii="Times New Roman" w:hAnsi="Times New Roman" w:cs="Times New Roman"/>
          <w:sz w:val="24"/>
          <w:szCs w:val="24"/>
        </w:rPr>
        <w:t xml:space="preserve"> </w:t>
      </w:r>
      <w:r w:rsidR="005D38C3" w:rsidRPr="00F20A23">
        <w:rPr>
          <w:rFonts w:ascii="Times New Roman" w:hAnsi="Times New Roman" w:cs="Times New Roman"/>
          <w:sz w:val="24"/>
          <w:szCs w:val="24"/>
        </w:rPr>
        <w:t xml:space="preserve">potential </w:t>
      </w:r>
      <w:r w:rsidR="00F62A2E" w:rsidRPr="00F20A23">
        <w:rPr>
          <w:rFonts w:ascii="Times New Roman" w:hAnsi="Times New Roman" w:cs="Times New Roman"/>
          <w:sz w:val="24"/>
          <w:szCs w:val="24"/>
        </w:rPr>
        <w:t xml:space="preserve">of the neurogenic niche to </w:t>
      </w:r>
      <w:r w:rsidR="005D38C3" w:rsidRPr="00F20A23">
        <w:rPr>
          <w:rFonts w:ascii="Times New Roman" w:hAnsi="Times New Roman" w:cs="Times New Roman"/>
          <w:sz w:val="24"/>
          <w:szCs w:val="24"/>
        </w:rPr>
        <w:t>produce</w:t>
      </w:r>
      <w:r w:rsidR="00F62A2E" w:rsidRPr="00F20A23">
        <w:rPr>
          <w:rFonts w:ascii="Times New Roman" w:hAnsi="Times New Roman" w:cs="Times New Roman"/>
          <w:sz w:val="24"/>
          <w:szCs w:val="24"/>
        </w:rPr>
        <w:t xml:space="preserve"> </w:t>
      </w:r>
      <w:r w:rsidR="00335C32" w:rsidRPr="00F20A23">
        <w:rPr>
          <w:rFonts w:ascii="Times New Roman" w:hAnsi="Times New Roman" w:cs="Times New Roman"/>
          <w:sz w:val="24"/>
          <w:szCs w:val="24"/>
        </w:rPr>
        <w:t xml:space="preserve">and integrate </w:t>
      </w:r>
      <w:proofErr w:type="spellStart"/>
      <w:r w:rsidR="00F62A2E" w:rsidRPr="00F20A23">
        <w:rPr>
          <w:rFonts w:ascii="Times New Roman" w:hAnsi="Times New Roman" w:cs="Times New Roman"/>
          <w:sz w:val="24"/>
          <w:szCs w:val="24"/>
        </w:rPr>
        <w:t>newborn</w:t>
      </w:r>
      <w:proofErr w:type="spellEnd"/>
      <w:r w:rsidR="00F62A2E" w:rsidRPr="00F20A23">
        <w:rPr>
          <w:rFonts w:ascii="Times New Roman" w:hAnsi="Times New Roman" w:cs="Times New Roman"/>
          <w:sz w:val="24"/>
          <w:szCs w:val="24"/>
        </w:rPr>
        <w:t xml:space="preserve"> neurons</w:t>
      </w:r>
      <w:r w:rsidR="00DC29CE" w:rsidRPr="00F20A23">
        <w:rPr>
          <w:rFonts w:ascii="Times New Roman" w:hAnsi="Times New Roman" w:cs="Times New Roman"/>
          <w:sz w:val="24"/>
          <w:szCs w:val="24"/>
        </w:rPr>
        <w:t xml:space="preserve"> into the local circuitry</w:t>
      </w:r>
      <w:r w:rsidR="00755FEA" w:rsidRPr="00F20A23">
        <w:rPr>
          <w:rFonts w:ascii="Times New Roman" w:hAnsi="Times New Roman" w:cs="Times New Roman"/>
          <w:sz w:val="24"/>
          <w:szCs w:val="24"/>
        </w:rPr>
        <w:t xml:space="preserve">. </w:t>
      </w:r>
      <w:r w:rsidR="005A6665" w:rsidRPr="00F20A23">
        <w:rPr>
          <w:rFonts w:ascii="Times New Roman" w:hAnsi="Times New Roman" w:cs="Times New Roman"/>
          <w:sz w:val="24"/>
          <w:szCs w:val="24"/>
        </w:rPr>
        <w:t>H</w:t>
      </w:r>
      <w:r w:rsidR="006834C6" w:rsidRPr="00F20A23">
        <w:rPr>
          <w:rFonts w:ascii="Times New Roman" w:hAnsi="Times New Roman" w:cs="Times New Roman"/>
          <w:sz w:val="24"/>
          <w:szCs w:val="24"/>
        </w:rPr>
        <w:t>ere</w:t>
      </w:r>
      <w:r w:rsidR="00DC29CE" w:rsidRPr="00F20A23">
        <w:rPr>
          <w:rFonts w:ascii="Times New Roman" w:hAnsi="Times New Roman" w:cs="Times New Roman"/>
          <w:sz w:val="24"/>
          <w:szCs w:val="24"/>
        </w:rPr>
        <w:t>,</w:t>
      </w:r>
      <w:r w:rsidR="006834C6" w:rsidRPr="00F20A23">
        <w:rPr>
          <w:rFonts w:ascii="Times New Roman" w:hAnsi="Times New Roman" w:cs="Times New Roman"/>
          <w:sz w:val="24"/>
          <w:szCs w:val="24"/>
        </w:rPr>
        <w:t xml:space="preserve"> </w:t>
      </w:r>
      <w:r w:rsidR="005A6665" w:rsidRPr="00F20A23">
        <w:rPr>
          <w:rFonts w:ascii="Times New Roman" w:hAnsi="Times New Roman" w:cs="Times New Roman"/>
          <w:sz w:val="24"/>
          <w:szCs w:val="24"/>
        </w:rPr>
        <w:t xml:space="preserve">we </w:t>
      </w:r>
      <w:r w:rsidR="0012320A" w:rsidRPr="00F20A23">
        <w:rPr>
          <w:rFonts w:ascii="Times New Roman" w:hAnsi="Times New Roman" w:cs="Times New Roman"/>
          <w:sz w:val="24"/>
          <w:szCs w:val="24"/>
        </w:rPr>
        <w:t>show that</w:t>
      </w:r>
      <w:r w:rsidR="006834C6" w:rsidRPr="00F20A23">
        <w:rPr>
          <w:rFonts w:ascii="Times New Roman" w:hAnsi="Times New Roman" w:cs="Times New Roman"/>
          <w:sz w:val="24"/>
          <w:szCs w:val="24"/>
        </w:rPr>
        <w:t xml:space="preserve"> chronic </w:t>
      </w:r>
      <w:proofErr w:type="spellStart"/>
      <w:r w:rsidR="00BC7C79" w:rsidRPr="00F20A23">
        <w:rPr>
          <w:rFonts w:ascii="Times New Roman" w:hAnsi="Times New Roman" w:cs="Times New Roman"/>
          <w:sz w:val="24"/>
          <w:szCs w:val="24"/>
        </w:rPr>
        <w:t>hyperglycemia</w:t>
      </w:r>
      <w:proofErr w:type="spellEnd"/>
      <w:r w:rsidR="00BC7C79" w:rsidRPr="00F20A23">
        <w:rPr>
          <w:rFonts w:ascii="Times New Roman" w:hAnsi="Times New Roman" w:cs="Times New Roman"/>
          <w:sz w:val="24"/>
          <w:szCs w:val="24"/>
        </w:rPr>
        <w:t xml:space="preserve"> </w:t>
      </w:r>
      <w:r w:rsidR="005A6665" w:rsidRPr="00F20A23">
        <w:rPr>
          <w:rFonts w:ascii="Times New Roman" w:hAnsi="Times New Roman" w:cs="Times New Roman"/>
          <w:sz w:val="24"/>
          <w:szCs w:val="24"/>
        </w:rPr>
        <w:t>negative</w:t>
      </w:r>
      <w:r w:rsidR="0012320A" w:rsidRPr="00F20A23">
        <w:rPr>
          <w:rFonts w:ascii="Times New Roman" w:hAnsi="Times New Roman" w:cs="Times New Roman"/>
          <w:sz w:val="24"/>
          <w:szCs w:val="24"/>
        </w:rPr>
        <w:t>ly regulates</w:t>
      </w:r>
      <w:r w:rsidR="005A6665" w:rsidRPr="00F20A23">
        <w:rPr>
          <w:rFonts w:ascii="Times New Roman" w:hAnsi="Times New Roman" w:cs="Times New Roman"/>
          <w:sz w:val="24"/>
          <w:szCs w:val="24"/>
        </w:rPr>
        <w:t xml:space="preserve"> </w:t>
      </w:r>
      <w:r w:rsidR="003148D6" w:rsidRPr="00F20A23">
        <w:rPr>
          <w:rFonts w:ascii="Times New Roman" w:hAnsi="Times New Roman" w:cs="Times New Roman"/>
          <w:sz w:val="24"/>
          <w:szCs w:val="24"/>
        </w:rPr>
        <w:t xml:space="preserve">potential components of the </w:t>
      </w:r>
      <w:r w:rsidR="005A6665" w:rsidRPr="00F20A23">
        <w:rPr>
          <w:rFonts w:ascii="Times New Roman" w:hAnsi="Times New Roman" w:cs="Times New Roman"/>
          <w:sz w:val="24"/>
          <w:szCs w:val="24"/>
        </w:rPr>
        <w:t>brain's cognitive reserve,</w:t>
      </w:r>
      <w:r w:rsidR="006834C6" w:rsidRPr="00F20A23">
        <w:rPr>
          <w:rFonts w:ascii="Times New Roman" w:hAnsi="Times New Roman" w:cs="Times New Roman"/>
          <w:sz w:val="24"/>
          <w:szCs w:val="24"/>
        </w:rPr>
        <w:t xml:space="preserve"> affect</w:t>
      </w:r>
      <w:r w:rsidR="007C0617" w:rsidRPr="00F20A23">
        <w:rPr>
          <w:rFonts w:ascii="Times New Roman" w:hAnsi="Times New Roman" w:cs="Times New Roman"/>
          <w:sz w:val="24"/>
          <w:szCs w:val="24"/>
        </w:rPr>
        <w:t>ing</w:t>
      </w:r>
      <w:r w:rsidR="006834C6" w:rsidRPr="00F20A23">
        <w:rPr>
          <w:rFonts w:ascii="Times New Roman" w:hAnsi="Times New Roman" w:cs="Times New Roman"/>
          <w:sz w:val="24"/>
          <w:szCs w:val="24"/>
        </w:rPr>
        <w:t xml:space="preserve"> adult hippocampal neurogenesis</w:t>
      </w:r>
      <w:r w:rsidR="002C0F1E" w:rsidRPr="00F20A23">
        <w:rPr>
          <w:rFonts w:ascii="Times New Roman" w:hAnsi="Times New Roman" w:cs="Times New Roman"/>
          <w:sz w:val="24"/>
          <w:szCs w:val="24"/>
        </w:rPr>
        <w:t xml:space="preserve"> and memory</w:t>
      </w:r>
      <w:r w:rsidR="006834C6" w:rsidRPr="00F20A23">
        <w:rPr>
          <w:rFonts w:ascii="Times New Roman" w:hAnsi="Times New Roman" w:cs="Times New Roman"/>
          <w:sz w:val="24"/>
          <w:szCs w:val="24"/>
        </w:rPr>
        <w:t xml:space="preserve"> in the triple transgenic mouse model of AD (3xTg-AD). We</w:t>
      </w:r>
      <w:r w:rsidRPr="00F20A23">
        <w:rPr>
          <w:rFonts w:ascii="Times New Roman" w:hAnsi="Times New Roman" w:cs="Times New Roman"/>
          <w:sz w:val="24"/>
          <w:szCs w:val="24"/>
        </w:rPr>
        <w:t xml:space="preserve"> describe</w:t>
      </w:r>
      <w:r w:rsidR="001E587A" w:rsidRPr="00F20A23">
        <w:rPr>
          <w:rFonts w:ascii="Times New Roman" w:hAnsi="Times New Roman" w:cs="Times New Roman"/>
          <w:sz w:val="24"/>
          <w:szCs w:val="24"/>
        </w:rPr>
        <w:t xml:space="preserve"> </w:t>
      </w:r>
      <w:r w:rsidR="007C0617" w:rsidRPr="00F20A23">
        <w:rPr>
          <w:rFonts w:ascii="Times New Roman" w:hAnsi="Times New Roman" w:cs="Times New Roman"/>
          <w:sz w:val="24"/>
          <w:szCs w:val="24"/>
        </w:rPr>
        <w:t xml:space="preserve">an increase in dendritic arborization and </w:t>
      </w:r>
      <w:r w:rsidR="00BC7C79" w:rsidRPr="00F20A23">
        <w:rPr>
          <w:rFonts w:ascii="Times New Roman" w:hAnsi="Times New Roman" w:cs="Times New Roman"/>
          <w:sz w:val="24"/>
          <w:szCs w:val="24"/>
        </w:rPr>
        <w:t xml:space="preserve">the </w:t>
      </w:r>
      <w:r w:rsidR="007C0617" w:rsidRPr="00F20A23">
        <w:rPr>
          <w:rFonts w:ascii="Times New Roman" w:hAnsi="Times New Roman" w:cs="Times New Roman"/>
          <w:sz w:val="24"/>
          <w:szCs w:val="24"/>
        </w:rPr>
        <w:t xml:space="preserve">number of synaptic puncta of </w:t>
      </w:r>
      <w:proofErr w:type="gramStart"/>
      <w:r w:rsidR="007C0617" w:rsidRPr="00F20A23">
        <w:rPr>
          <w:rFonts w:ascii="Times New Roman" w:hAnsi="Times New Roman" w:cs="Times New Roman"/>
          <w:sz w:val="24"/>
          <w:szCs w:val="24"/>
        </w:rPr>
        <w:t>newly-generated</w:t>
      </w:r>
      <w:proofErr w:type="gramEnd"/>
      <w:r w:rsidR="007C0617" w:rsidRPr="00F20A23">
        <w:rPr>
          <w:rFonts w:ascii="Times New Roman" w:hAnsi="Times New Roman" w:cs="Times New Roman"/>
          <w:sz w:val="24"/>
          <w:szCs w:val="24"/>
        </w:rPr>
        <w:t xml:space="preserve"> neurons in the hippocampal dentate gyrus of 3xTg-AD</w:t>
      </w:r>
      <w:r w:rsidR="00DC29CE" w:rsidRPr="00F20A23">
        <w:rPr>
          <w:rFonts w:ascii="Times New Roman" w:hAnsi="Times New Roman" w:cs="Times New Roman"/>
          <w:sz w:val="24"/>
          <w:szCs w:val="24"/>
        </w:rPr>
        <w:t xml:space="preserve"> mice</w:t>
      </w:r>
      <w:r w:rsidR="00E847F0" w:rsidRPr="00F20A23">
        <w:rPr>
          <w:rFonts w:ascii="Times New Roman" w:hAnsi="Times New Roman" w:cs="Times New Roman"/>
          <w:sz w:val="24"/>
          <w:szCs w:val="24"/>
        </w:rPr>
        <w:t>.</w:t>
      </w:r>
      <w:r w:rsidR="00D607C3" w:rsidRPr="00F20A23">
        <w:rPr>
          <w:rFonts w:ascii="Times New Roman" w:hAnsi="Times New Roman" w:cs="Times New Roman"/>
          <w:sz w:val="24"/>
          <w:szCs w:val="24"/>
        </w:rPr>
        <w:t xml:space="preserve"> </w:t>
      </w:r>
      <w:r w:rsidR="00E847F0" w:rsidRPr="00F20A23">
        <w:rPr>
          <w:rFonts w:ascii="Times New Roman" w:hAnsi="Times New Roman" w:cs="Times New Roman"/>
          <w:sz w:val="24"/>
          <w:szCs w:val="24"/>
        </w:rPr>
        <w:t xml:space="preserve">This </w:t>
      </w:r>
      <w:r w:rsidR="00D607C3" w:rsidRPr="00F20A23">
        <w:rPr>
          <w:rFonts w:ascii="Times New Roman" w:hAnsi="Times New Roman" w:cs="Times New Roman"/>
          <w:sz w:val="24"/>
          <w:szCs w:val="24"/>
        </w:rPr>
        <w:t xml:space="preserve">may </w:t>
      </w:r>
      <w:r w:rsidR="00E847F0" w:rsidRPr="00F20A23">
        <w:rPr>
          <w:rFonts w:ascii="Times New Roman" w:hAnsi="Times New Roman" w:cs="Times New Roman"/>
          <w:sz w:val="24"/>
          <w:szCs w:val="24"/>
        </w:rPr>
        <w:t>constitute</w:t>
      </w:r>
      <w:r w:rsidR="007C0617" w:rsidRPr="00F20A23">
        <w:rPr>
          <w:rFonts w:ascii="Times New Roman" w:hAnsi="Times New Roman" w:cs="Times New Roman"/>
          <w:sz w:val="24"/>
          <w:szCs w:val="24"/>
        </w:rPr>
        <w:t xml:space="preserve"> a compensatory mechanism </w:t>
      </w:r>
      <w:r w:rsidR="00D607C3" w:rsidRPr="00F20A23">
        <w:rPr>
          <w:rFonts w:ascii="Times New Roman" w:hAnsi="Times New Roman" w:cs="Times New Roman"/>
          <w:sz w:val="24"/>
          <w:szCs w:val="24"/>
        </w:rPr>
        <w:t>allow</w:t>
      </w:r>
      <w:r w:rsidR="007C0617" w:rsidRPr="00F20A23">
        <w:rPr>
          <w:rFonts w:ascii="Times New Roman" w:hAnsi="Times New Roman" w:cs="Times New Roman"/>
          <w:sz w:val="24"/>
          <w:szCs w:val="24"/>
        </w:rPr>
        <w:t>ing</w:t>
      </w:r>
      <w:r w:rsidR="00D607C3" w:rsidRPr="00F20A23">
        <w:rPr>
          <w:rFonts w:ascii="Times New Roman" w:hAnsi="Times New Roman" w:cs="Times New Roman"/>
          <w:sz w:val="24"/>
          <w:szCs w:val="24"/>
        </w:rPr>
        <w:t xml:space="preserve"> these mice to cope with a low</w:t>
      </w:r>
      <w:r w:rsidR="00E847F0" w:rsidRPr="00F20A23">
        <w:rPr>
          <w:rFonts w:ascii="Times New Roman" w:hAnsi="Times New Roman" w:cs="Times New Roman"/>
          <w:sz w:val="24"/>
          <w:szCs w:val="24"/>
        </w:rPr>
        <w:t>er</w:t>
      </w:r>
      <w:r w:rsidR="00D607C3" w:rsidRPr="00F20A23">
        <w:rPr>
          <w:rFonts w:ascii="Times New Roman" w:hAnsi="Times New Roman" w:cs="Times New Roman"/>
          <w:sz w:val="24"/>
          <w:szCs w:val="24"/>
        </w:rPr>
        <w:t xml:space="preserve"> </w:t>
      </w:r>
      <w:r w:rsidR="00E847F0" w:rsidRPr="00F20A23">
        <w:rPr>
          <w:rFonts w:ascii="Times New Roman" w:hAnsi="Times New Roman" w:cs="Times New Roman"/>
          <w:sz w:val="24"/>
          <w:szCs w:val="24"/>
        </w:rPr>
        <w:t xml:space="preserve">neurogenesis </w:t>
      </w:r>
      <w:r w:rsidR="00D607C3" w:rsidRPr="00F20A23">
        <w:rPr>
          <w:rFonts w:ascii="Times New Roman" w:hAnsi="Times New Roman" w:cs="Times New Roman"/>
          <w:sz w:val="24"/>
          <w:szCs w:val="24"/>
        </w:rPr>
        <w:t>rate</w:t>
      </w:r>
      <w:r w:rsidR="007C0617" w:rsidRPr="00F20A23">
        <w:rPr>
          <w:rFonts w:ascii="Times New Roman" w:hAnsi="Times New Roman" w:cs="Times New Roman"/>
          <w:sz w:val="24"/>
          <w:szCs w:val="24"/>
        </w:rPr>
        <w:t>.</w:t>
      </w:r>
      <w:r w:rsidR="00457DA2" w:rsidRPr="00F20A23">
        <w:rPr>
          <w:rFonts w:ascii="Times New Roman" w:hAnsi="Times New Roman" w:cs="Times New Roman"/>
          <w:sz w:val="24"/>
          <w:szCs w:val="24"/>
        </w:rPr>
        <w:t xml:space="preserve"> Importantly</w:t>
      </w:r>
      <w:r w:rsidR="00650F01" w:rsidRPr="00F20A23">
        <w:rPr>
          <w:rFonts w:ascii="Times New Roman" w:hAnsi="Times New Roman" w:cs="Times New Roman"/>
          <w:sz w:val="24"/>
          <w:szCs w:val="24"/>
        </w:rPr>
        <w:t>,</w:t>
      </w:r>
      <w:r w:rsidRPr="00F20A23">
        <w:rPr>
          <w:rFonts w:ascii="Times New Roman" w:hAnsi="Times New Roman" w:cs="Times New Roman"/>
          <w:sz w:val="24"/>
          <w:szCs w:val="24"/>
        </w:rPr>
        <w:t xml:space="preserve"> chronic </w:t>
      </w:r>
      <w:proofErr w:type="spellStart"/>
      <w:r w:rsidRPr="00F20A23">
        <w:rPr>
          <w:rFonts w:ascii="Times New Roman" w:hAnsi="Times New Roman" w:cs="Times New Roman"/>
          <w:sz w:val="24"/>
          <w:szCs w:val="24"/>
        </w:rPr>
        <w:t>hyperglycemia</w:t>
      </w:r>
      <w:proofErr w:type="spellEnd"/>
      <w:r w:rsidRPr="00F20A23">
        <w:rPr>
          <w:rFonts w:ascii="Times New Roman" w:hAnsi="Times New Roman" w:cs="Times New Roman"/>
          <w:sz w:val="24"/>
          <w:szCs w:val="24"/>
        </w:rPr>
        <w:t xml:space="preserve"> </w:t>
      </w:r>
      <w:r w:rsidR="00650F01" w:rsidRPr="00F20A23">
        <w:rPr>
          <w:rFonts w:ascii="Times New Roman" w:hAnsi="Times New Roman" w:cs="Times New Roman"/>
          <w:sz w:val="24"/>
          <w:szCs w:val="24"/>
        </w:rPr>
        <w:t>reduces th</w:t>
      </w:r>
      <w:r w:rsidR="00D607C3" w:rsidRPr="00F20A23">
        <w:rPr>
          <w:rFonts w:ascii="Times New Roman" w:hAnsi="Times New Roman" w:cs="Times New Roman"/>
          <w:sz w:val="24"/>
          <w:szCs w:val="24"/>
        </w:rPr>
        <w:t>ese</w:t>
      </w:r>
      <w:r w:rsidR="00650F01" w:rsidRPr="00F20A23">
        <w:rPr>
          <w:rFonts w:ascii="Times New Roman" w:hAnsi="Times New Roman" w:cs="Times New Roman"/>
          <w:sz w:val="24"/>
          <w:szCs w:val="24"/>
        </w:rPr>
        <w:t xml:space="preserve"> two </w:t>
      </w:r>
      <w:r w:rsidR="007C0617" w:rsidRPr="00F20A23">
        <w:rPr>
          <w:rFonts w:ascii="Times New Roman" w:hAnsi="Times New Roman" w:cs="Times New Roman"/>
          <w:sz w:val="24"/>
          <w:szCs w:val="24"/>
        </w:rPr>
        <w:t>markers</w:t>
      </w:r>
      <w:r w:rsidR="00650F01" w:rsidRPr="00F20A23">
        <w:rPr>
          <w:rFonts w:ascii="Times New Roman" w:hAnsi="Times New Roman" w:cs="Times New Roman"/>
          <w:sz w:val="24"/>
          <w:szCs w:val="24"/>
        </w:rPr>
        <w:t xml:space="preserve"> of </w:t>
      </w:r>
      <w:r w:rsidR="00335C32" w:rsidRPr="00F20A23">
        <w:rPr>
          <w:rFonts w:ascii="Times New Roman" w:hAnsi="Times New Roman" w:cs="Times New Roman"/>
          <w:sz w:val="24"/>
          <w:szCs w:val="24"/>
        </w:rPr>
        <w:t xml:space="preserve">hippocampal </w:t>
      </w:r>
      <w:r w:rsidR="00650F01" w:rsidRPr="00F20A23">
        <w:rPr>
          <w:rFonts w:ascii="Times New Roman" w:hAnsi="Times New Roman" w:cs="Times New Roman"/>
          <w:sz w:val="24"/>
          <w:szCs w:val="24"/>
        </w:rPr>
        <w:t xml:space="preserve">circuitry </w:t>
      </w:r>
      <w:r w:rsidR="00D607C3" w:rsidRPr="00F20A23">
        <w:rPr>
          <w:rFonts w:ascii="Times New Roman" w:hAnsi="Times New Roman" w:cs="Times New Roman"/>
          <w:sz w:val="24"/>
          <w:szCs w:val="24"/>
        </w:rPr>
        <w:t>integration</w:t>
      </w:r>
      <w:r w:rsidRPr="00F20A23">
        <w:rPr>
          <w:rFonts w:ascii="Times New Roman" w:hAnsi="Times New Roman" w:cs="Times New Roman"/>
          <w:sz w:val="24"/>
          <w:szCs w:val="24"/>
        </w:rPr>
        <w:t xml:space="preserve"> </w:t>
      </w:r>
      <w:r w:rsidR="004C688B" w:rsidRPr="00F20A23">
        <w:rPr>
          <w:rFonts w:ascii="Times New Roman" w:hAnsi="Times New Roman" w:cs="Times New Roman"/>
          <w:sz w:val="24"/>
          <w:szCs w:val="24"/>
        </w:rPr>
        <w:t>and decreases</w:t>
      </w:r>
      <w:r w:rsidR="00E37009" w:rsidRPr="00F20A23">
        <w:rPr>
          <w:rFonts w:ascii="Times New Roman" w:hAnsi="Times New Roman" w:cs="Times New Roman"/>
          <w:sz w:val="24"/>
          <w:szCs w:val="24"/>
        </w:rPr>
        <w:t xml:space="preserve"> the levels of a key intrinsic modulator of neuronal maturation,</w:t>
      </w:r>
      <w:r w:rsidR="004C688B" w:rsidRPr="00F20A23">
        <w:rPr>
          <w:rFonts w:ascii="Times New Roman" w:hAnsi="Times New Roman" w:cs="Times New Roman"/>
          <w:sz w:val="24"/>
          <w:szCs w:val="24"/>
        </w:rPr>
        <w:t xml:space="preserve"> β-catenin</w:t>
      </w:r>
      <w:r w:rsidR="00E37009" w:rsidRPr="00F20A23">
        <w:rPr>
          <w:rFonts w:ascii="Times New Roman" w:hAnsi="Times New Roman" w:cs="Times New Roman"/>
          <w:sz w:val="24"/>
          <w:szCs w:val="24"/>
        </w:rPr>
        <w:t>,</w:t>
      </w:r>
      <w:r w:rsidR="00046998" w:rsidRPr="00F20A23">
        <w:rPr>
          <w:rFonts w:ascii="Times New Roman" w:hAnsi="Times New Roman" w:cs="Times New Roman"/>
          <w:sz w:val="24"/>
          <w:szCs w:val="24"/>
        </w:rPr>
        <w:t xml:space="preserve"> </w:t>
      </w:r>
      <w:r w:rsidR="004C688B" w:rsidRPr="00F20A23">
        <w:rPr>
          <w:rFonts w:ascii="Times New Roman" w:hAnsi="Times New Roman" w:cs="Times New Roman"/>
          <w:sz w:val="24"/>
          <w:szCs w:val="24"/>
        </w:rPr>
        <w:t>in 3xTg-AD mice</w:t>
      </w:r>
      <w:r w:rsidR="00335C32" w:rsidRPr="00F20A23">
        <w:rPr>
          <w:rFonts w:ascii="Times New Roman" w:hAnsi="Times New Roman" w:cs="Times New Roman"/>
          <w:sz w:val="24"/>
          <w:szCs w:val="24"/>
        </w:rPr>
        <w:t xml:space="preserve">, </w:t>
      </w:r>
      <w:r w:rsidR="00FD73C2" w:rsidRPr="00F20A23">
        <w:rPr>
          <w:rFonts w:ascii="Times New Roman" w:hAnsi="Times New Roman" w:cs="Times New Roman"/>
          <w:sz w:val="24"/>
          <w:szCs w:val="24"/>
        </w:rPr>
        <w:t xml:space="preserve">correlating with </w:t>
      </w:r>
      <w:r w:rsidR="00335C32" w:rsidRPr="00F20A23">
        <w:rPr>
          <w:rFonts w:ascii="Times New Roman" w:hAnsi="Times New Roman" w:cs="Times New Roman"/>
          <w:sz w:val="24"/>
          <w:szCs w:val="24"/>
        </w:rPr>
        <w:t>decreased complexity</w:t>
      </w:r>
      <w:r w:rsidR="00615DF8" w:rsidRPr="00F20A23">
        <w:rPr>
          <w:rFonts w:ascii="Times New Roman" w:hAnsi="Times New Roman" w:cs="Times New Roman"/>
          <w:sz w:val="24"/>
          <w:szCs w:val="24"/>
        </w:rPr>
        <w:t xml:space="preserve"> and differentiation of</w:t>
      </w:r>
      <w:r w:rsidR="00335C32" w:rsidRPr="00F20A23">
        <w:rPr>
          <w:rFonts w:ascii="Times New Roman" w:hAnsi="Times New Roman" w:cs="Times New Roman"/>
          <w:sz w:val="24"/>
          <w:szCs w:val="24"/>
        </w:rPr>
        <w:t xml:space="preserve"> </w:t>
      </w:r>
      <w:r w:rsidR="00615DF8" w:rsidRPr="00F20A23">
        <w:rPr>
          <w:rFonts w:ascii="Times New Roman" w:hAnsi="Times New Roman" w:cs="Times New Roman"/>
          <w:sz w:val="24"/>
          <w:szCs w:val="24"/>
        </w:rPr>
        <w:t>newborn neurons</w:t>
      </w:r>
      <w:r w:rsidRPr="00F20A23">
        <w:rPr>
          <w:rFonts w:ascii="Times New Roman" w:hAnsi="Times New Roman" w:cs="Times New Roman"/>
          <w:sz w:val="24"/>
          <w:szCs w:val="24"/>
        </w:rPr>
        <w:t xml:space="preserve">. </w:t>
      </w:r>
      <w:r w:rsidR="00335C32" w:rsidRPr="00F20A23">
        <w:rPr>
          <w:rFonts w:ascii="Times New Roman" w:hAnsi="Times New Roman" w:cs="Times New Roman"/>
          <w:sz w:val="24"/>
          <w:szCs w:val="24"/>
        </w:rPr>
        <w:t>Moreover,</w:t>
      </w:r>
      <w:r w:rsidRPr="00F20A23">
        <w:rPr>
          <w:rFonts w:ascii="Times New Roman" w:hAnsi="Times New Roman" w:cs="Times New Roman"/>
          <w:sz w:val="24"/>
          <w:szCs w:val="24"/>
        </w:rPr>
        <w:t xml:space="preserve"> synaptic facilitation</w:t>
      </w:r>
      <w:r w:rsidR="002C0F1E" w:rsidRPr="00F20A23">
        <w:rPr>
          <w:rFonts w:ascii="Times New Roman" w:hAnsi="Times New Roman" w:cs="Times New Roman"/>
          <w:sz w:val="24"/>
          <w:szCs w:val="24"/>
        </w:rPr>
        <w:t xml:space="preserve"> </w:t>
      </w:r>
      <w:r w:rsidR="002C7BE9" w:rsidRPr="00F20A23">
        <w:rPr>
          <w:rFonts w:ascii="Times New Roman" w:hAnsi="Times New Roman" w:cs="Times New Roman"/>
          <w:sz w:val="24"/>
          <w:szCs w:val="24"/>
        </w:rPr>
        <w:t xml:space="preserve">was depressed </w:t>
      </w:r>
      <w:r w:rsidR="002C0F1E" w:rsidRPr="00F20A23">
        <w:rPr>
          <w:rFonts w:ascii="Times New Roman" w:hAnsi="Times New Roman" w:cs="Times New Roman"/>
          <w:sz w:val="24"/>
          <w:szCs w:val="24"/>
        </w:rPr>
        <w:t xml:space="preserve">in </w:t>
      </w:r>
      <w:proofErr w:type="spellStart"/>
      <w:r w:rsidR="002C7BE9" w:rsidRPr="00F20A23">
        <w:rPr>
          <w:rFonts w:ascii="Times New Roman" w:hAnsi="Times New Roman" w:cs="Times New Roman"/>
          <w:sz w:val="24"/>
          <w:szCs w:val="24"/>
        </w:rPr>
        <w:t>hyperglycemic</w:t>
      </w:r>
      <w:proofErr w:type="spellEnd"/>
      <w:r w:rsidR="002C7BE9" w:rsidRPr="00F20A23">
        <w:rPr>
          <w:rFonts w:ascii="Times New Roman" w:hAnsi="Times New Roman" w:cs="Times New Roman"/>
          <w:sz w:val="24"/>
          <w:szCs w:val="24"/>
        </w:rPr>
        <w:t xml:space="preserve"> </w:t>
      </w:r>
      <w:r w:rsidR="002C0F1E" w:rsidRPr="00F20A23">
        <w:rPr>
          <w:rFonts w:ascii="Times New Roman" w:hAnsi="Times New Roman" w:cs="Times New Roman"/>
          <w:sz w:val="24"/>
          <w:szCs w:val="24"/>
        </w:rPr>
        <w:t>3xTg-AD mice</w:t>
      </w:r>
      <w:r w:rsidR="002C7BE9" w:rsidRPr="00F20A23">
        <w:rPr>
          <w:rFonts w:ascii="Times New Roman" w:hAnsi="Times New Roman" w:cs="Times New Roman"/>
          <w:sz w:val="24"/>
          <w:szCs w:val="24"/>
        </w:rPr>
        <w:t xml:space="preserve">, </w:t>
      </w:r>
      <w:r w:rsidR="00FD73C2" w:rsidRPr="00F20A23">
        <w:rPr>
          <w:rFonts w:ascii="Times New Roman" w:hAnsi="Times New Roman" w:cs="Times New Roman"/>
          <w:sz w:val="24"/>
          <w:szCs w:val="24"/>
        </w:rPr>
        <w:t xml:space="preserve">accompanying </w:t>
      </w:r>
      <w:proofErr w:type="spellStart"/>
      <w:r w:rsidR="00FD73C2" w:rsidRPr="00F20A23">
        <w:rPr>
          <w:rFonts w:ascii="Times New Roman" w:hAnsi="Times New Roman" w:cs="Times New Roman"/>
          <w:sz w:val="24"/>
          <w:szCs w:val="24"/>
        </w:rPr>
        <w:t>the</w:t>
      </w:r>
      <w:r w:rsidR="002C7BE9" w:rsidRPr="00F20A23">
        <w:rPr>
          <w:rFonts w:ascii="Times New Roman" w:hAnsi="Times New Roman" w:cs="Times New Roman"/>
          <w:sz w:val="24"/>
          <w:szCs w:val="24"/>
        </w:rPr>
        <w:t>defective</w:t>
      </w:r>
      <w:proofErr w:type="spellEnd"/>
      <w:r w:rsidR="002C7BE9" w:rsidRPr="00F20A23">
        <w:rPr>
          <w:rFonts w:ascii="Times New Roman" w:hAnsi="Times New Roman" w:cs="Times New Roman"/>
          <w:sz w:val="24"/>
          <w:szCs w:val="24"/>
        </w:rPr>
        <w:t xml:space="preserve"> memory</w:t>
      </w:r>
      <w:r w:rsidRPr="00F20A23">
        <w:rPr>
          <w:rFonts w:ascii="Times New Roman" w:hAnsi="Times New Roman" w:cs="Times New Roman"/>
          <w:sz w:val="24"/>
          <w:szCs w:val="24"/>
        </w:rPr>
        <w:t xml:space="preserve">. </w:t>
      </w:r>
      <w:r w:rsidR="00650F01" w:rsidRPr="00F20A23">
        <w:rPr>
          <w:rFonts w:ascii="Times New Roman" w:hAnsi="Times New Roman" w:cs="Times New Roman"/>
          <w:sz w:val="24"/>
          <w:szCs w:val="24"/>
        </w:rPr>
        <w:t>Our data suggest</w:t>
      </w:r>
      <w:r w:rsidRPr="00F20A23">
        <w:rPr>
          <w:rFonts w:ascii="Times New Roman" w:hAnsi="Times New Roman" w:cs="Times New Roman"/>
          <w:sz w:val="24"/>
          <w:szCs w:val="24"/>
        </w:rPr>
        <w:t xml:space="preserve"> that cellular and functional alterations evoked by </w:t>
      </w:r>
      <w:proofErr w:type="spellStart"/>
      <w:r w:rsidRPr="00F20A23">
        <w:rPr>
          <w:rFonts w:ascii="Times New Roman" w:hAnsi="Times New Roman" w:cs="Times New Roman"/>
          <w:sz w:val="24"/>
          <w:szCs w:val="24"/>
        </w:rPr>
        <w:t>hyperglycemia</w:t>
      </w:r>
      <w:proofErr w:type="spellEnd"/>
      <w:r w:rsidR="00B32575" w:rsidRPr="00F20A23">
        <w:rPr>
          <w:rFonts w:ascii="Times New Roman" w:hAnsi="Times New Roman" w:cs="Times New Roman"/>
          <w:sz w:val="24"/>
          <w:szCs w:val="24"/>
        </w:rPr>
        <w:t xml:space="preserve"> </w:t>
      </w:r>
      <w:r w:rsidRPr="00F20A23">
        <w:rPr>
          <w:rFonts w:ascii="Times New Roman" w:hAnsi="Times New Roman" w:cs="Times New Roman"/>
          <w:sz w:val="24"/>
          <w:szCs w:val="24"/>
        </w:rPr>
        <w:t>accelerate the onset of AD-related symptoms</w:t>
      </w:r>
      <w:r w:rsidR="00D607C3" w:rsidRPr="00F20A23">
        <w:rPr>
          <w:rFonts w:ascii="Times New Roman" w:hAnsi="Times New Roman" w:cs="Times New Roman"/>
          <w:sz w:val="24"/>
          <w:szCs w:val="24"/>
        </w:rPr>
        <w:t xml:space="preserve">, </w:t>
      </w:r>
      <w:r w:rsidR="00002E67" w:rsidRPr="00F20A23">
        <w:rPr>
          <w:rFonts w:ascii="Times New Roman" w:hAnsi="Times New Roman" w:cs="Times New Roman"/>
          <w:sz w:val="24"/>
          <w:szCs w:val="24"/>
        </w:rPr>
        <w:t>namely</w:t>
      </w:r>
      <w:r w:rsidR="00D607C3" w:rsidRPr="00F20A23">
        <w:rPr>
          <w:rFonts w:ascii="Times New Roman" w:hAnsi="Times New Roman" w:cs="Times New Roman"/>
          <w:sz w:val="24"/>
          <w:szCs w:val="24"/>
        </w:rPr>
        <w:t xml:space="preserve"> memory impairment</w:t>
      </w:r>
      <w:r w:rsidRPr="00F20A23">
        <w:rPr>
          <w:rFonts w:ascii="Times New Roman" w:hAnsi="Times New Roman" w:cs="Times New Roman"/>
          <w:sz w:val="24"/>
          <w:szCs w:val="24"/>
        </w:rPr>
        <w:t>.</w:t>
      </w:r>
    </w:p>
    <w:p w14:paraId="0F1FE924" w14:textId="77777777" w:rsidR="00B84758" w:rsidRPr="00F20A23" w:rsidRDefault="00B84758" w:rsidP="000E0A71">
      <w:pPr>
        <w:spacing w:line="480" w:lineRule="auto"/>
        <w:jc w:val="both"/>
        <w:rPr>
          <w:rFonts w:ascii="Times New Roman" w:hAnsi="Times New Roman" w:cs="Times New Roman"/>
          <w:sz w:val="24"/>
          <w:szCs w:val="24"/>
        </w:rPr>
      </w:pPr>
    </w:p>
    <w:p w14:paraId="5A9CDDCD" w14:textId="61D946AE" w:rsidR="00F95C0F" w:rsidRPr="00F20A23" w:rsidRDefault="00F95C0F" w:rsidP="00F95C0F">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b/>
          <w:sz w:val="24"/>
          <w:szCs w:val="24"/>
          <w:lang w:val="en-US" w:eastAsia="en-GB"/>
        </w:rPr>
        <w:t>Keywords:</w:t>
      </w:r>
      <w:r w:rsidRPr="00F20A23">
        <w:rPr>
          <w:rFonts w:ascii="Times New Roman" w:eastAsia="Times New Roman" w:hAnsi="Times New Roman" w:cs="Times New Roman"/>
          <w:sz w:val="28"/>
          <w:szCs w:val="24"/>
          <w:lang w:val="en-US" w:eastAsia="en-GB"/>
        </w:rPr>
        <w:t xml:space="preserve"> </w:t>
      </w:r>
      <w:r w:rsidRPr="00F20A23">
        <w:rPr>
          <w:rFonts w:ascii="Times New Roman" w:eastAsia="Times New Roman" w:hAnsi="Times New Roman" w:cs="Times New Roman"/>
          <w:sz w:val="24"/>
          <w:szCs w:val="24"/>
          <w:lang w:val="en-US" w:eastAsia="en-GB"/>
        </w:rPr>
        <w:t xml:space="preserve">Alzheimer´s disease; </w:t>
      </w:r>
      <w:r w:rsidRPr="00F20A23">
        <w:rPr>
          <w:rFonts w:ascii="Times New Roman" w:eastAsia="Times New Roman" w:hAnsi="Times New Roman" w:cs="Times New Roman"/>
          <w:sz w:val="24"/>
          <w:szCs w:val="24"/>
          <w:lang w:val="pt-PT" w:eastAsia="en-GB"/>
        </w:rPr>
        <w:t>β</w:t>
      </w:r>
      <w:r w:rsidRPr="00F20A23">
        <w:rPr>
          <w:rFonts w:ascii="Times New Roman" w:eastAsia="Times New Roman" w:hAnsi="Times New Roman" w:cs="Times New Roman"/>
          <w:sz w:val="24"/>
          <w:szCs w:val="24"/>
          <w:lang w:val="en-US" w:eastAsia="en-GB"/>
        </w:rPr>
        <w:t>-catenin; Chronic hyperglycemia; Hippocampal neurogenesis; Immature neurons; Memory</w:t>
      </w:r>
      <w:r w:rsidR="00002E67" w:rsidRPr="00F20A23">
        <w:rPr>
          <w:rFonts w:ascii="Times New Roman" w:eastAsia="Times New Roman" w:hAnsi="Times New Roman" w:cs="Times New Roman"/>
          <w:sz w:val="24"/>
          <w:szCs w:val="24"/>
          <w:lang w:val="en-US" w:eastAsia="en-GB"/>
        </w:rPr>
        <w:t xml:space="preserve"> impa</w:t>
      </w:r>
      <w:r w:rsidR="009F5935" w:rsidRPr="00F20A23">
        <w:rPr>
          <w:rFonts w:ascii="Times New Roman" w:eastAsia="Times New Roman" w:hAnsi="Times New Roman" w:cs="Times New Roman"/>
          <w:sz w:val="24"/>
          <w:szCs w:val="24"/>
          <w:lang w:val="en-US" w:eastAsia="en-GB"/>
        </w:rPr>
        <w:t>ir</w:t>
      </w:r>
      <w:r w:rsidR="00002E67" w:rsidRPr="00F20A23">
        <w:rPr>
          <w:rFonts w:ascii="Times New Roman" w:eastAsia="Times New Roman" w:hAnsi="Times New Roman" w:cs="Times New Roman"/>
          <w:sz w:val="24"/>
          <w:szCs w:val="24"/>
          <w:lang w:val="en-US" w:eastAsia="en-GB"/>
        </w:rPr>
        <w:t>ment</w:t>
      </w:r>
      <w:r w:rsidRPr="00F20A23">
        <w:rPr>
          <w:rFonts w:ascii="Times New Roman" w:eastAsia="Times New Roman" w:hAnsi="Times New Roman" w:cs="Times New Roman"/>
          <w:sz w:val="24"/>
          <w:szCs w:val="24"/>
          <w:lang w:val="en-US" w:eastAsia="en-GB"/>
        </w:rPr>
        <w:t xml:space="preserve">; </w:t>
      </w:r>
      <w:r w:rsidRPr="00F20A23">
        <w:rPr>
          <w:rFonts w:ascii="Times New Roman" w:hAnsi="Times New Roman" w:cs="Times New Roman"/>
          <w:sz w:val="24"/>
          <w:szCs w:val="24"/>
        </w:rPr>
        <w:t>Synaptic facilitation</w:t>
      </w:r>
      <w:r w:rsidRPr="00F20A23">
        <w:rPr>
          <w:rFonts w:ascii="Times New Roman" w:eastAsia="Times New Roman" w:hAnsi="Times New Roman" w:cs="Times New Roman"/>
          <w:sz w:val="24"/>
          <w:szCs w:val="24"/>
          <w:lang w:val="en-US" w:eastAsia="en-GB"/>
        </w:rPr>
        <w:t>.</w:t>
      </w:r>
    </w:p>
    <w:p w14:paraId="4C4C96CF" w14:textId="77777777" w:rsidR="004048BE" w:rsidRPr="00F20A23" w:rsidRDefault="00A84ADD" w:rsidP="000E0A71">
      <w:pPr>
        <w:spacing w:line="480" w:lineRule="auto"/>
        <w:rPr>
          <w:rFonts w:ascii="Times New Roman" w:hAnsi="Times New Roman" w:cs="Times New Roman"/>
          <w:b/>
          <w:bCs/>
          <w:sz w:val="24"/>
          <w:szCs w:val="24"/>
        </w:rPr>
      </w:pPr>
      <w:r w:rsidRPr="00F20A23">
        <w:rPr>
          <w:rFonts w:ascii="Times New Roman" w:hAnsi="Times New Roman" w:cs="Times New Roman"/>
          <w:sz w:val="24"/>
          <w:szCs w:val="24"/>
        </w:rPr>
        <w:br w:type="page"/>
      </w:r>
      <w:r w:rsidR="0076716D" w:rsidRPr="00F20A23">
        <w:rPr>
          <w:rFonts w:ascii="Times New Roman" w:hAnsi="Times New Roman" w:cs="Times New Roman"/>
          <w:b/>
          <w:bCs/>
          <w:sz w:val="24"/>
          <w:szCs w:val="24"/>
        </w:rPr>
        <w:lastRenderedPageBreak/>
        <w:t xml:space="preserve">1. </w:t>
      </w:r>
      <w:r w:rsidR="004048BE" w:rsidRPr="00F20A23">
        <w:rPr>
          <w:rFonts w:ascii="Times New Roman" w:eastAsia="Times New Roman" w:hAnsi="Times New Roman" w:cs="Times New Roman"/>
          <w:b/>
          <w:bCs/>
          <w:sz w:val="24"/>
          <w:szCs w:val="24"/>
          <w:lang w:val="en-US" w:eastAsia="en-GB"/>
        </w:rPr>
        <w:t>Introduction</w:t>
      </w:r>
    </w:p>
    <w:p w14:paraId="31424FC7" w14:textId="100C68DA" w:rsidR="00F84134" w:rsidRPr="00F20A23" w:rsidRDefault="00ED5541" w:rsidP="00167E5F">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hAnsi="Times New Roman" w:cs="Times New Roman"/>
          <w:sz w:val="24"/>
          <w:szCs w:val="24"/>
          <w:lang w:val="en-US"/>
        </w:rPr>
        <w:t>Alzheimer's disease (AD)</w:t>
      </w:r>
      <w:r w:rsidR="00EE6723" w:rsidRPr="00F20A23">
        <w:rPr>
          <w:rFonts w:ascii="Times New Roman" w:hAnsi="Times New Roman" w:cs="Times New Roman"/>
          <w:sz w:val="24"/>
          <w:szCs w:val="24"/>
          <w:lang w:val="en-US"/>
        </w:rPr>
        <w:t xml:space="preserve"> </w:t>
      </w:r>
      <w:r w:rsidR="006B193C" w:rsidRPr="00F20A23">
        <w:rPr>
          <w:rFonts w:ascii="Times New Roman" w:hAnsi="Times New Roman" w:cs="Times New Roman"/>
          <w:sz w:val="24"/>
          <w:szCs w:val="24"/>
          <w:lang w:val="en-US"/>
        </w:rPr>
        <w:t>and type­2 diabetes (T2D)</w:t>
      </w:r>
      <w:r w:rsidR="00436506" w:rsidRPr="00F20A23">
        <w:rPr>
          <w:rFonts w:ascii="Times New Roman" w:hAnsi="Times New Roman" w:cs="Times New Roman"/>
          <w:sz w:val="24"/>
          <w:szCs w:val="24"/>
          <w:lang w:val="en-US"/>
        </w:rPr>
        <w:t xml:space="preserve"> are </w:t>
      </w:r>
      <w:r w:rsidR="006B193C" w:rsidRPr="00F20A23">
        <w:rPr>
          <w:rFonts w:ascii="Times New Roman" w:hAnsi="Times New Roman" w:cs="Times New Roman"/>
          <w:sz w:val="24"/>
          <w:szCs w:val="24"/>
          <w:lang w:val="en-US"/>
        </w:rPr>
        <w:t>age-related</w:t>
      </w:r>
      <w:r w:rsidR="00EE6723" w:rsidRPr="00F20A23">
        <w:rPr>
          <w:rFonts w:ascii="Times New Roman" w:hAnsi="Times New Roman" w:cs="Times New Roman"/>
          <w:sz w:val="24"/>
          <w:szCs w:val="24"/>
          <w:lang w:val="en-US"/>
        </w:rPr>
        <w:t xml:space="preserve"> disorders that share </w:t>
      </w:r>
      <w:r w:rsidR="002C0F1E" w:rsidRPr="00F20A23">
        <w:rPr>
          <w:rFonts w:ascii="Times New Roman" w:hAnsi="Times New Roman" w:cs="Times New Roman"/>
          <w:sz w:val="24"/>
          <w:szCs w:val="24"/>
          <w:lang w:val="en-US"/>
        </w:rPr>
        <w:t>common features</w:t>
      </w:r>
      <w:r w:rsidR="00136603" w:rsidRPr="00F20A23">
        <w:rPr>
          <w:rFonts w:ascii="Times New Roman" w:hAnsi="Times New Roman" w:cs="Times New Roman"/>
          <w:sz w:val="24"/>
          <w:szCs w:val="24"/>
          <w:lang w:val="en-US"/>
        </w:rPr>
        <w:t>:</w:t>
      </w:r>
      <w:r w:rsidR="002C0F1E" w:rsidRPr="00F20A23">
        <w:rPr>
          <w:rFonts w:ascii="Times New Roman" w:hAnsi="Times New Roman" w:cs="Times New Roman"/>
          <w:sz w:val="24"/>
          <w:szCs w:val="24"/>
          <w:lang w:val="en-US"/>
        </w:rPr>
        <w:t xml:space="preserve"> </w:t>
      </w:r>
      <w:r w:rsidR="00436506" w:rsidRPr="00F20A23">
        <w:rPr>
          <w:rFonts w:ascii="Times New Roman" w:hAnsi="Times New Roman" w:cs="Times New Roman"/>
          <w:sz w:val="24"/>
          <w:szCs w:val="24"/>
          <w:lang w:val="en-US"/>
        </w:rPr>
        <w:t>a</w:t>
      </w:r>
      <w:r w:rsidR="00EE6723" w:rsidRPr="00F20A23">
        <w:rPr>
          <w:rFonts w:ascii="Times New Roman" w:hAnsi="Times New Roman" w:cs="Times New Roman"/>
          <w:sz w:val="24"/>
          <w:szCs w:val="24"/>
          <w:lang w:val="en-US"/>
        </w:rPr>
        <w:t xml:space="preserve"> disturbance in glucose metabolism and impaired insulin </w:t>
      </w:r>
      <w:r w:rsidR="00FE0F23" w:rsidRPr="00F20A23">
        <w:rPr>
          <w:rFonts w:ascii="Times New Roman" w:hAnsi="Times New Roman" w:cs="Times New Roman"/>
          <w:sz w:val="24"/>
          <w:szCs w:val="24"/>
          <w:lang w:val="en-US"/>
        </w:rPr>
        <w:t>signaling</w:t>
      </w:r>
      <w:r w:rsidR="00EA1DF5" w:rsidRPr="00F20A23">
        <w:rPr>
          <w:rFonts w:ascii="Times New Roman" w:hAnsi="Times New Roman" w:cs="Times New Roman"/>
          <w:noProof/>
          <w:sz w:val="24"/>
          <w:szCs w:val="24"/>
          <w:lang w:val="en-US"/>
        </w:rPr>
        <w:t xml:space="preserve"> </w:t>
      </w:r>
      <w:r w:rsidR="00093257" w:rsidRPr="00F20A23">
        <w:rPr>
          <w:rFonts w:ascii="Times New Roman" w:hAnsi="Times New Roman" w:cs="Times New Roman"/>
          <w:noProof/>
          <w:sz w:val="24"/>
          <w:szCs w:val="24"/>
          <w:lang w:val="en-US"/>
        </w:rPr>
        <w:fldChar w:fldCharType="begin" w:fldLock="1"/>
      </w:r>
      <w:r w:rsidR="000E0A71" w:rsidRPr="00F20A23">
        <w:rPr>
          <w:rFonts w:ascii="Times New Roman" w:hAnsi="Times New Roman" w:cs="Times New Roman"/>
          <w:noProof/>
          <w:sz w:val="24"/>
          <w:szCs w:val="24"/>
          <w:lang w:val="en-US"/>
        </w:rPr>
        <w:instrText>ADDIN CSL_CITATION {"citationItems":[{"id":"ITEM-1","itemData":{"DOI":"10.3389/fendo.2014.00110","ISSN":"1664-2392 (Print)\r1664-2392 (Linking)","PMID":"25071725","abstract":"Type 2 diabetes (T2D) and Alzheimer disease (AD) are two major health issues nowadays. T2D is an ever increasing epidemic, affecting millions of elderly people worldwide, with major repercussions in the patients' daily life. This is mostly due to its chronic complications that may affect brain and constitutes a risk factor for AD. T2D principal hallmark is insulin resistance which also occurs in AD, rendering both pathologies more than mere unrelated diseases. This hypothesis has been reinforced in the recent years, with a high number of studies highlighting the existence of several common molecular links. As such, it is not surprising that AD has been considered as the \"type 3 diabetes\" or a \"brain-specific T2D,\" supporting the idea that a beneficial therapeutic strategy against T2D might be also beneficial against AD. Herewith, we aim to review some of the recent developments on the common features between T2D and AD, namely on insulin signaling and its participation in the regulation of amyloid beta (Abeta) plaque and neurofibrillary tangle formation (the two major neuropathological hallmarks of AD). We also critically analyze the promising field that some anti-T2D drugs may protect against dementia and AD, with a special emphasis on the novel incretin/glucagon-like peptide-1 receptor agonists.","author":[{"dropping-particle":"","family":"Sebastiao","given":"I","non-dropping-particle":"","parse-names":false,"suffix":""},{"dropping-particle":"","family":"Candeias","given":"E","non-dropping-particle":"","parse-names":false,"suffix":""},{"dropping-particle":"","family":"Santos","given":"M S","non-dropping-particle":"","parse-names":false,"suffix":""},{"dropping-particle":"","family":"Oliveira","given":"C R","non-dropping-particle":"de","parse-names":false,"suffix":""},{"dropping-particle":"","family":"Moreira","given":"P I","non-dropping-particle":"","parse-names":false,"suffix":""},{"dropping-particle":"","family":"Duarte","given":"A I","non-dropping-particle":"","parse-names":false,"suffix":""}],"container-title":"Front Endocrinol (Lausanne)","id":"ITEM-1","issued":{"date-parts":[["2014"]]},"note":"Sebastiao, Ines Candeias, Emanuel Santos, Maria S de Oliveira, Catarina R Moreira, Paula I Duarte, Ana I eng Review Switzerland 2014/07/30 06:00 Front Endocrinol (Lausanne). 2014 Jul 8;5:110. doi: 10.3389/fendo.2014.00110. eCollection 2014.","page":"110","title":"Insulin as a Bridge between Type 2 Diabetes and Alzheimer Disease - How Anti-Diabetics Could be a Solution for Dementia","type":"article-journal","volume":"5"},"uris":["http://www.mendeley.com/documents/?uuid=9f98e02a-123a-3dab-aa11-bc6eff429d0a"]},{"id":"ITEM-2","itemData":{"DOI":"10.1016/j.neuropharm.2017.11.027","ISBN":"1873-7528 (Electronic)\\r0149-7634 (Linking)","ISSN":"18737064","PMID":"29169962","abstract":"Alzheimer's disease (AD) is the most common type of dementia. Recent studies suggest that metabolic disturbances, particularly type 2 diabetes (T2D) increase the risk of cognitive decline and AD. AD is also a risk factor for T2D, and a growing body of evidence indicates that these diseases are connected both at clinical and molecular levels. In T2D, peripheral insulin resistance, hyperglycemia and eventually insulin deficiency develops, leading to an overall decline in tissue health. More recently, brain insulin resistance has been shown to be a key feature of AD that is linked to neuronal dysfunction and cognitive impairment. Furthermore, both AD and T2D are amyloidogenic diseases, with abnormal aggregation of amyloid-β peptide (Aβ) and islet amyloid polypeptide (IAPP) respectively contributing to cellular death and disease pathogenesis. Emerging data suggests that Aβ may have peripheral effects including its co-deposition in the pancreas. In this review, we discuss how peripheral effects of Aβ and metabolic disturbances may impact AD pathogenesis. This article is part of the Special Issue entitled ‘Metabolic Impairment as Risk Factors for Neurodegenerative Disorders.’","author":[{"dropping-particle":"","family":"Wijesekara","given":"Nadeeja","non-dropping-particle":"","parse-names":false,"suffix":""},{"dropping-particle":"","family":"Gonçalves","given":"Rafaella Araujo","non-dropping-particle":"","parse-names":false,"suffix":""},{"dropping-particle":"","family":"Felice","given":"Fernanda G.","non-dropping-particle":"De","parse-names":false,"suffix":""},{"dropping-particle":"","family":"Fraser","given":"Paul E.","non-dropping-particle":"","parse-names":false,"suffix":""}],"container-title":"Neuropharmacology","id":"ITEM-2","issued":{"date-parts":[["2018"]]},"page":"172-181","publisher":"Elsevier Ltd","title":"Impaired peripheral glucose homeostasis and Alzheimer's disease","type":"article-journal","volume":"136"},"uris":["http://www.mendeley.com/documents/?uuid=266e3ec5-ae86-4be9-a121-58db59aa6ef9"]}],"mendeley":{"formattedCitation":"(Sebastiao et al., 2014; Wijesekara et al., 2018)","plainTextFormattedCitation":"(Sebastiao et al., 2014; Wijesekara et al., 2018)","previouslyFormattedCitation":"(Sebastiao et al., 2014; Wijesekara et al., 2018)"},"properties":{"noteIndex":0},"schema":"https://github.com/citation-style-language/schema/raw/master/csl-citation.json"}</w:instrText>
      </w:r>
      <w:r w:rsidR="00093257" w:rsidRPr="00F20A23">
        <w:rPr>
          <w:rFonts w:ascii="Times New Roman" w:hAnsi="Times New Roman" w:cs="Times New Roman"/>
          <w:noProof/>
          <w:sz w:val="24"/>
          <w:szCs w:val="24"/>
          <w:lang w:val="en-US"/>
        </w:rPr>
        <w:fldChar w:fldCharType="separate"/>
      </w:r>
      <w:r w:rsidR="00643019" w:rsidRPr="00F20A23">
        <w:rPr>
          <w:rFonts w:ascii="Times New Roman" w:hAnsi="Times New Roman" w:cs="Times New Roman"/>
          <w:noProof/>
          <w:sz w:val="24"/>
          <w:szCs w:val="24"/>
          <w:lang w:val="en-US"/>
        </w:rPr>
        <w:t>(Sebastiao et al., 2014; Wijesekara et al., 2018)</w:t>
      </w:r>
      <w:r w:rsidR="00093257" w:rsidRPr="00F20A23">
        <w:rPr>
          <w:rFonts w:ascii="Times New Roman" w:hAnsi="Times New Roman" w:cs="Times New Roman"/>
          <w:noProof/>
          <w:sz w:val="24"/>
          <w:szCs w:val="24"/>
          <w:lang w:val="en-US"/>
        </w:rPr>
        <w:fldChar w:fldCharType="end"/>
      </w:r>
      <w:r w:rsidR="00237C51"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AD is the most prevalent neurodegenerative disease</w:t>
      </w:r>
      <w:r w:rsidR="001104E2" w:rsidRPr="00F20A23">
        <w:rPr>
          <w:rFonts w:ascii="Times New Roman" w:hAnsi="Times New Roman" w:cs="Times New Roman"/>
          <w:sz w:val="24"/>
          <w:szCs w:val="24"/>
          <w:lang w:val="en-US"/>
        </w:rPr>
        <w:t xml:space="preserve"> worldwide</w:t>
      </w:r>
      <w:r w:rsidR="00136603" w:rsidRPr="00F20A23">
        <w:rPr>
          <w:rFonts w:ascii="Times New Roman" w:hAnsi="Times New Roman" w:cs="Times New Roman"/>
          <w:sz w:val="24"/>
          <w:szCs w:val="24"/>
          <w:lang w:val="en-US"/>
        </w:rPr>
        <w:t xml:space="preserve"> and is</w:t>
      </w:r>
      <w:r w:rsidR="00B578EA" w:rsidRPr="00F20A23">
        <w:rPr>
          <w:rFonts w:ascii="Times New Roman" w:hAnsi="Times New Roman" w:cs="Times New Roman"/>
          <w:sz w:val="24"/>
          <w:szCs w:val="24"/>
          <w:lang w:val="en-US"/>
        </w:rPr>
        <w:t xml:space="preserve"> pathologically </w:t>
      </w:r>
      <w:r w:rsidR="005352F8" w:rsidRPr="00F20A23">
        <w:rPr>
          <w:rFonts w:ascii="Times New Roman" w:hAnsi="Times New Roman" w:cs="Times New Roman"/>
          <w:sz w:val="24"/>
          <w:szCs w:val="24"/>
          <w:lang w:val="en-US"/>
        </w:rPr>
        <w:t xml:space="preserve">characterized </w:t>
      </w:r>
      <w:r w:rsidR="00B578EA" w:rsidRPr="00F20A23">
        <w:rPr>
          <w:rFonts w:ascii="Times New Roman" w:hAnsi="Times New Roman" w:cs="Times New Roman"/>
          <w:sz w:val="24"/>
          <w:szCs w:val="24"/>
          <w:lang w:val="en-US"/>
        </w:rPr>
        <w:t xml:space="preserve">by </w:t>
      </w:r>
      <w:r w:rsidR="00FE0F23" w:rsidRPr="00F20A23">
        <w:rPr>
          <w:rFonts w:ascii="Times New Roman" w:hAnsi="Times New Roman" w:cs="Times New Roman"/>
          <w:sz w:val="24"/>
          <w:szCs w:val="24"/>
          <w:lang w:val="en-US"/>
        </w:rPr>
        <w:t>the presence of senile plaques</w:t>
      </w:r>
      <w:r w:rsidR="001104E2" w:rsidRPr="00F20A23">
        <w:rPr>
          <w:rFonts w:ascii="Times New Roman" w:hAnsi="Times New Roman" w:cs="Times New Roman"/>
          <w:sz w:val="24"/>
          <w:szCs w:val="24"/>
          <w:lang w:val="en-US"/>
        </w:rPr>
        <w:t xml:space="preserve"> and neurofibrillary tangles</w:t>
      </w:r>
      <w:r w:rsidR="007B0544"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7C6190" w:rsidRPr="00F20A23">
        <w:rPr>
          <w:rFonts w:ascii="Times New Roman" w:hAnsi="Times New Roman" w:cs="Times New Roman"/>
          <w:sz w:val="24"/>
          <w:szCs w:val="24"/>
          <w:lang w:val="en-US"/>
        </w:rPr>
        <w:instrText>ADDIN CSL_CITATION {"citationItems":[{"id":"ITEM-1","itemData":{"ISSN":"13894501","abstract":"Alzheimer's disease (AD) is the most common form of dementia in old age. Cognitive impairment in AD may be partially due to overall hypometabolism. Indeed, AD is characterized by an early region-specific decline in glucose utilization and by mitochondrial dysfunction, which have deleterious consequences for neurons through increased production of reactive oxygen species (ROS), ATP depletion and activation of cell death processes. In this article, we provide an overview of the alterations on energetic metabolism occurring in AD. First, we resume the evidences that link the 'metabolic syndrome' with increased risk for developing AD and revisit the major changes occurring on both extra-mitochondrial and mitochondrial metabolic pathways, as revealed by imaging studies and biochemical analysis of brain and peripheral samples obtained from AD patients. We also cover the recent findings on cellular and animal models that highlight mitochondrial dysfunction as a fundamental mechanism in AD pathogenesis. Recent evidence posits that mitochondrial abnormalities in this neurodegenerative disorder are associated with changes in mitochondrial dynamics and can be induced by amyloid-beta (Aβ) that progressively accumulates within this organelle, acting as a direct toxin. Furthermore, Aβ induces activation of glutamate N-methyl-D-aspartate receptors (NMDARs) and/or excessive release of calcium from endoplasmic reticulum (ER) that may underlie mitochondrial calcium dyshomeostasis thereby disturbing organelle functioning and, ultimately, damaging neurons. Throughout the review, we further discuss several therapeutic strategies aimed to restore neuronal metabolic function in cellular and animal models of AD, some of which have reached the stage of clinical trials. © 2010 Bentham Science Publishers Ltd.","author":[{"dropping-particle":"","family":"Ferreira","given":"I.L.","non-dropping-particle":"","parse-names":false,"suffix":""},{"dropping-particle":"","family":"Resende","given":"R.","non-dropping-particle":"","parse-names":false,"suffix":""},{"dropping-particle":"","family":"Ferreiro","given":"E.","non-dropping-particle":"","parse-names":false,"suffix":""},{"dropping-particle":"","family":"Rego","given":"A.C.","non-dropping-particle":"","parse-names":false,"suffix":""},{"dropping-particle":"","family":"Pereira","given":"C.F.","non-dropping-particle":"","parse-names":false,"suffix":""}],"container-title":"Current Drug Targets","id":"ITEM-1","issue":"10","issued":{"date-parts":[["2010"]]},"title":"Multiple defects in energy metabolism in Alzheimer's disease","type":"article-journal","volume":"11"},"uris":["http://www.mendeley.com/documents/?uuid=2a7483ce-a476-35d6-b345-0507b2a68192"]}],"mendeley":{"formattedCitation":"(Ferreira et al., 2010)","plainTextFormattedCitation":"(Ferreira et al., 2010)","previouslyFormattedCitation":"(Ferreira et al., 2010)"},"properties":{"noteIndex":0},"schema":"https://github.com/citation-style-language/schema/raw/master/csl-citation.json"}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7C6190" w:rsidRPr="00F20A23">
        <w:rPr>
          <w:rFonts w:ascii="Times New Roman" w:hAnsi="Times New Roman" w:cs="Times New Roman"/>
          <w:noProof/>
          <w:sz w:val="24"/>
          <w:szCs w:val="24"/>
          <w:lang w:val="en-US"/>
        </w:rPr>
        <w:t>(Ferreira et al., 2010)</w:t>
      </w:r>
      <w:r w:rsidR="00093257" w:rsidRPr="00F20A23">
        <w:rPr>
          <w:rFonts w:ascii="Times New Roman" w:hAnsi="Times New Roman" w:cs="Times New Roman"/>
          <w:sz w:val="24"/>
          <w:szCs w:val="24"/>
          <w:lang w:val="en-US"/>
        </w:rPr>
        <w:fldChar w:fldCharType="end"/>
      </w:r>
      <w:r w:rsidRPr="00F20A23">
        <w:rPr>
          <w:rFonts w:ascii="Times New Roman" w:hAnsi="Times New Roman" w:cs="Times New Roman"/>
          <w:sz w:val="24"/>
          <w:szCs w:val="24"/>
          <w:lang w:val="en-US"/>
        </w:rPr>
        <w:t>.</w:t>
      </w:r>
      <w:r w:rsidR="0028110A" w:rsidRPr="00F20A23">
        <w:rPr>
          <w:rFonts w:ascii="Times New Roman" w:hAnsi="Times New Roman" w:cs="Times New Roman"/>
          <w:sz w:val="24"/>
          <w:szCs w:val="24"/>
          <w:lang w:val="en-US"/>
        </w:rPr>
        <w:t xml:space="preserve"> </w:t>
      </w:r>
      <w:r w:rsidR="00171911" w:rsidRPr="00F20A23">
        <w:rPr>
          <w:rFonts w:ascii="Times New Roman" w:hAnsi="Times New Roman" w:cs="Times New Roman"/>
          <w:sz w:val="24"/>
          <w:szCs w:val="24"/>
          <w:lang w:val="en-US"/>
        </w:rPr>
        <w:t>Around 75% of AD patients develop T2D or glucose intolerance</w:t>
      </w:r>
      <w:r w:rsidR="007C6190"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B57459" w:rsidRPr="00F20A23">
        <w:rPr>
          <w:rFonts w:ascii="Times New Roman" w:hAnsi="Times New Roman" w:cs="Times New Roman"/>
          <w:sz w:val="24"/>
          <w:szCs w:val="24"/>
          <w:lang w:val="en-US"/>
        </w:rPr>
        <w:instrText xml:space="preserve">ADDIN CSL_CITATION {"citationItems":[{"id":"ITEM-1","itemData":{"DOI":"10.2337/dc08-1296","ISSN":"01495992","PMID":"19017771","abstract":"OBJECTIVE -We examined the prevalences of diagnosed diabetes, and undiagnosed diabetes and pre-diabetes using fasting and 2-h oral glucose tolerance test values, in the U.S. during 2005-2006. We then compared the prevalences of these conditions with those in 1988-1994. RESEARCH DESIGN AND METHODS -In 2005-2006, the National Health and Nutrition Examination Survey included a probability sample of 7,267 people aged ≥12 years. Participants were classified according to glycemic status by interview for diagnosed diabetes and by fasting and 2-h glucoses measured in subsamples. RESULTS -In 2005-2006, the crude prevalence of total diabetes in people aged ≥20 years was 12.9%, of which </w:instrText>
      </w:r>
      <w:r w:rsidR="00B57459" w:rsidRPr="00F20A23">
        <w:rPr>
          <w:rFonts w:ascii="Cambria Math" w:hAnsi="Cambria Math" w:cs="Cambria Math"/>
          <w:sz w:val="24"/>
          <w:szCs w:val="24"/>
          <w:lang w:val="en-US"/>
        </w:rPr>
        <w:instrText>∼</w:instrText>
      </w:r>
      <w:r w:rsidR="00B57459" w:rsidRPr="00F20A23">
        <w:rPr>
          <w:rFonts w:ascii="Times New Roman" w:hAnsi="Times New Roman" w:cs="Times New Roman"/>
          <w:sz w:val="24"/>
          <w:szCs w:val="24"/>
          <w:lang w:val="en-US"/>
        </w:rPr>
        <w:instrText>40% was undiagnosed. In people aged ≥20 years, the crude prevalence of impaired fasting glucose was 25.7% and of impaired glucose tolerance was 13.8%, with almost 30% having either. Over 40% of individuals had diabetes or pre-diabetes. Almost one-third of the elderly had diabetes, and three-quarters had diabetes or pre-diabetes. Compared with non-Hispanic whites, age- and sex-standardized prevalence of diagnosed diabetes was approximately twice as high in non-Hispanic blacks (P &lt; 0.0001) and Mexican Americans (P = 0.0001), whereas undiagnosed diabetes was not higher. Crude prevalence of diagnosed diabetes in people aged ≥20 years rose from 5.1% in 1988-1994 to 7.7% in 2005-2006 (P = 0.0001); this was significant after accounting for differences in age and sex, particularly in non-Hispanic blacks. Prevalences of undiagnosed diabetes and pre-diabetes were generally stable, although the proportion of total diabetes that was undiagnosed decreased in Mexican Americans. CONCLUSIONS -Over 40% of people aged ≥20 years have hyperglycemic conditions, and prevalence is higher in minorities. Diagnosed diabetes has increased over time, but other conditions have been relatively stable. © 2009 by the American Diabetes Association.","author":[{"dropping-particle":"","family":"Cowie","given":"Catherine C.","non-dropping-particle":"","parse-names":false,"suffix":""},{"dropping-particle":"","family":"Rust","given":"Keith F.","non-dropping-particle":"","parse-names":false,"suffix":""},{"dropping-particle":"","family":"Ford","given":"Earl S.","non-dropping-particle":"","parse-names":false,"suffix":""},{"dropping-particle":"","family":"Eberhardt","given":"Mark S.","non-dropping-particle":"","parse-names":false,"suffix":""},{"dropping-particle":"","family":"Byrd-Holt","given":"Danita D.","non-dropping-particle":"","parse-names":false,"suffix":""},{"dropping-particle":"","family":"Li","given":"Chaoyang","non-dropping-particle":"","parse-names":false,"suffix":""},{"dropping-particle":"","family":"Williams","given":"Desmond E.","non-dropping-particle":"","parse-names":false,"suffix":""},{"dropping-particle":"","family":"Gregg","given":"Edward W.","non-dropping-particle":"","parse-names":false,"suffix":""},{"dropping-particle":"","family":"Bainbridge","given":"Kathleen E.","non-dropping-particle":"","parse-names":false,"suffix":""},{"dropping-particle":"","family":"Saydah","given":"Sharon H.","non-dropping-particle":"","parse-names":false,"suffix":""},{"dropping-particle":"","family":"Geiss","given":"Linda S.","non-dropping-particle":"","parse-names":false,"suffix":""}],"container-title":"Diabetes Care","id":"ITEM-1","issued":{"date-parts":[["2009"]]},"title":"Full accounting of diabetes and pre-diabetes in the U.S. population in 1988-1994 and 2005-2006","type":"article-journal"},"uris":["http://www.mendeley.com/documents/?uuid=0a0465aa-1aac-434a-8ee4-c09a8d1bad99"]},{"id":"ITEM-2","itemData":{"ISSN":"1089-5159 (Print)\r1089-5159 (Linking)","PMID":"20030463","abstract":"In recent years, Alzheimer's disease (AD) has been considered to be, in part, a neuroendocrine disorder, even referred to by some as type 3 diabetes. Insulin functions by controlling neurotransmitter release processes at the synapses and activating signaling pathways associated with learning and long-term memory. Novel research demonstrates that impaired insulin signaling may be implicated in AD. Post-mortem brain studies show that insulin expression is inversely proportional to the Braak stage of AD progression. It was also demonstrated that neurotoxins, coined amyloid beta-derived diffusible ligands (ADDLs), disrupt signal transduction at synapses, making the cell insulin resistant. ADDLs reduce plasticity of the synapse, potentiate synapse loss, contribute to oxidative damage, and cause AD-type tau hyperphosphorylation. Diabetes and AD have signs of increased oxidative stress in common, including advanced glycation end products (AGEs), when compared to normal subjects. Diabetic patients appear to have an increased risk for AD because AGEs accumulate in neurofibrillary tangles and amyloid plaques in AD brains. This research should encourage a more proactive approach to early diagnosis of diabetes and nutritional counseling for AD patients.","author":[{"dropping-particle":"","family":"Kroner","given":"Z","non-dropping-particle":"","parse-names":false,"suffix":""}],"container-title":"Altern Med Rev","id":"ITEM-2","issue":"4","issued":{"date-parts":[["2009"]]},"note":"Kroner, Zina\reng\rReview\r2009/12/25 06:00\rAltern Med Rev. 2009 Dec;14(4):373-9.","page":"373-379","title":"The relationship between Alzheimer's disease and diabetes: Type 3 diabetes?","type":"article-journal","volume":"14"},"uris":["http://www.mendeley.com/documents/?uuid=7e94a71a-a788-336e-af56-b5643b334621"]}],"mendeley":{"formattedCitation":"(Cowie et al., 2009; Kroner, 2009)","manualFormatting":"(Cowie et al., 2009; reviewed in Kroner, 2009)","plainTextFormattedCitation":"(Cowie et al., 2009; Kroner, 2009)","previouslyFormattedCitation":"(Cowie et al., 2009; Kroner, 2009)"},"properties":{"noteIndex":0},"schema":"https://github.com/citation-style-language/schema/raw/master/csl-citation.json"}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B57459" w:rsidRPr="00F20A23">
        <w:rPr>
          <w:rFonts w:ascii="Times New Roman" w:hAnsi="Times New Roman" w:cs="Times New Roman"/>
          <w:noProof/>
          <w:sz w:val="24"/>
          <w:szCs w:val="24"/>
          <w:lang w:val="en-US"/>
        </w:rPr>
        <w:t>(Cowie et al., 2009; reviewed in Kroner, 2009)</w:t>
      </w:r>
      <w:r w:rsidR="00093257" w:rsidRPr="00F20A23">
        <w:rPr>
          <w:rFonts w:ascii="Times New Roman" w:hAnsi="Times New Roman" w:cs="Times New Roman"/>
          <w:sz w:val="24"/>
          <w:szCs w:val="24"/>
          <w:lang w:val="en-US"/>
        </w:rPr>
        <w:fldChar w:fldCharType="end"/>
      </w:r>
      <w:r w:rsidR="00171911" w:rsidRPr="00F20A23">
        <w:rPr>
          <w:rFonts w:ascii="Times New Roman" w:hAnsi="Times New Roman" w:cs="Times New Roman"/>
          <w:sz w:val="24"/>
          <w:szCs w:val="24"/>
          <w:lang w:val="en-US"/>
        </w:rPr>
        <w:t xml:space="preserve">. </w:t>
      </w:r>
      <w:r w:rsidR="00F64134" w:rsidRPr="00F20A23">
        <w:rPr>
          <w:rFonts w:ascii="Times New Roman" w:hAnsi="Times New Roman" w:cs="Times New Roman"/>
          <w:sz w:val="24"/>
          <w:szCs w:val="24"/>
          <w:lang w:val="en-US"/>
        </w:rPr>
        <w:t>M</w:t>
      </w:r>
      <w:r w:rsidRPr="00F20A23">
        <w:rPr>
          <w:rFonts w:ascii="Times New Roman" w:hAnsi="Times New Roman" w:cs="Times New Roman"/>
          <w:sz w:val="24"/>
          <w:szCs w:val="24"/>
          <w:lang w:val="en-US"/>
        </w:rPr>
        <w:t>etabolic a</w:t>
      </w:r>
      <w:r w:rsidR="00171911" w:rsidRPr="00F20A23">
        <w:rPr>
          <w:rFonts w:ascii="Times New Roman" w:hAnsi="Times New Roman" w:cs="Times New Roman"/>
          <w:sz w:val="24"/>
          <w:szCs w:val="24"/>
          <w:lang w:val="en-US"/>
        </w:rPr>
        <w:t xml:space="preserve">lterations </w:t>
      </w:r>
      <w:r w:rsidR="00B32575" w:rsidRPr="00F20A23">
        <w:rPr>
          <w:rFonts w:ascii="Times New Roman" w:hAnsi="Times New Roman" w:cs="Times New Roman"/>
          <w:sz w:val="24"/>
          <w:szCs w:val="24"/>
          <w:lang w:val="en-US"/>
        </w:rPr>
        <w:t>may</w:t>
      </w:r>
      <w:r w:rsidRPr="00F20A23">
        <w:rPr>
          <w:rFonts w:ascii="Times New Roman" w:hAnsi="Times New Roman" w:cs="Times New Roman"/>
          <w:sz w:val="24"/>
          <w:szCs w:val="24"/>
          <w:lang w:val="en-US"/>
        </w:rPr>
        <w:t xml:space="preserve"> occur early in the onset of AD, contributing to the development of the disease</w:t>
      </w:r>
      <w:r w:rsidR="007B0544"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0E0A71" w:rsidRPr="00F20A23">
        <w:rPr>
          <w:rFonts w:ascii="Times New Roman" w:hAnsi="Times New Roman" w:cs="Times New Roman"/>
          <w:sz w:val="24"/>
          <w:szCs w:val="24"/>
          <w:lang w:val="en-US"/>
        </w:rPr>
        <w:instrText>ADDIN CSL_CITATION {"citationItems":[{"id":"ITEM-1","itemData":{"DOI":"10.1007/s11064-007-9296-y","ISSN":"0364-3190 (Print)\r0364-3190 (Linking)","PMID":"17342408","abstract":"Metabolic alterations are a key player involved in the onset of Alzheimer disease pathophysiology and, in this review, we focus on diet, metabolic rate, and neuronal size differences that have all been shown to play etiological and pathological roles in Alzheimer disease. Specifically, one of the earliest manifestations of brain metabolic depression in these patients is a sustained high caloric intake meaning that general diet is an important factor to take in account. Moreover, atrophy in the vasculature and a reduced glucose transporter activity for the vessels is also a common feature in Alzheimer disease. Finally, the overall size of neurons is larger in cases of Alzheimer disease than that of age-matched controls and, in individuals with Alzheimer disease, neuronal size inversely correlates with disease duration and positively associates with oxidative stress. Overall, clarifying cellular and molecular manifestations involved in metabolic alterations may contribute to a better understanding of early Alzheimer disease pathophysiology.","author":[{"dropping-particle":"","family":"Casadesus","given":"G","non-dropping-particle":"","parse-names":false,"suffix":""},{"dropping-particle":"","family":"Moreira","given":"P I","non-dropping-particle":"","parse-names":false,"suffix":""},{"dropping-particle":"","family":"Nunomura","given":"A","non-dropping-particle":"","parse-names":false,"suffix":""},{"dropping-particle":"","family":"Siedlak","given":"S L","non-dropping-particle":"","parse-names":false,"suffix":""},{"dropping-particle":"","family":"Bligh-Glover","given":"W","non-dropping-particle":"","parse-names":false,"suffix":""},{"dropping-particle":"","family":"Balraj","given":"E","non-dropping-particle":"","parse-names":false,"suffix":""},{"dropping-particle":"","family":"Petot","given":"G","non-dropping-particle":"","parse-names":false,"suffix":""},{"dropping-particle":"","family":"Smith","given":"M A","non-dropping-particle":"","parse-names":false,"suffix":""},{"dropping-particle":"","family":"Perry","given":"G","non-dropping-particle":"","parse-names":false,"suffix":""}],"container-title":"Neurochem Res","id":"ITEM-1","issue":"4-5","issued":{"date-parts":[["2007"]]},"note":"Casadesus, Gemma Moreira, Paula I Nunomura, Akihiko Siedlak, Sandra L Bligh-Glover, William Balraj, Elizabeth Petot, Grace Smith, Mark A Perry, George eng Research Support, N.I.H., Extramural Research Support, Non-U.S. Gov't Review 2007/03/08 09:00 Neurochem Res. 2007 Apr-May;32(4-5):717-22. doi: 10.1007/s11064-007-9296-y. Epub 2007 Mar 7.","page":"717-722","title":"Indices of metabolic dysfunction and oxidative stress","type":"article-journal","volume":"32"},"uris":["http://www.mendeley.com/documents/?uuid=3386d277-079d-31fa-824b-37acce73e1b1"]},{"id":"ITEM-2","itemData":{"ISSN":"1089-5159 (Print)\r1089-5159 (Linking)","PMID":"20030463","abstract":"In recent years, Alzheimer's disease (AD) has been considered to be, in part, a neuroendocrine disorder, even referred to by some as type 3 diabetes. Insulin functions by controlling neurotransmitter release processes at the synapses and activating signaling pathways associated with learning and long-term memory. Novel research demonstrates that impaired insulin signaling may be implicated in AD. Post-mortem brain studies show that insulin expression is inversely proportional to the Braak stage of AD progression. It was also demonstrated that neurotoxins, coined amyloid beta-derived diffusible ligands (ADDLs), disrupt signal transduction at synapses, making the cell insulin resistant. ADDLs reduce plasticity of the synapse, potentiate synapse loss, contribute to oxidative damage, and cause AD-type tau hyperphosphorylation. Diabetes and AD have signs of increased oxidative stress in common, including advanced glycation end products (AGEs), when compared to normal subjects. Diabetic patients appear to have an increased risk for AD because AGEs accumulate in neurofibrillary tangles and amyloid plaques in AD brains. This research should encourage a more proactive approach to early diagnosis of diabetes and nutritional counseling for AD patients.","author":[{"dropping-particle":"","family":"Kroner","given":"Z","non-dropping-particle":"","parse-names":false,"suffix":""}],"container-title":"Altern Med Rev","id":"ITEM-2","issue":"4","issued":{"date-parts":[["2009"]]},"note":"Kroner, Zina\reng\rReview\r2009/12/25 06:00\rAltern Med Rev. 2009 Dec;14(4):373-9.","page":"373-379","title":"The relationship between Alzheimer's disease and diabetes: Type 3 diabetes?","type":"article-journal","volume":"14"},"uris":["http://www.mendeley.com/documents/?uuid=7e94a71a-a788-336e-af56-b5643b334621"]}],"mendeley":{"formattedCitation":"(Casadesus et al., 2007; Kroner, 2009)","plainTextFormattedCitation":"(Casadesus et al., 2007; Kroner, 2009)","previouslyFormattedCitation":"(Casadesus et al., 2007; Kroner, 2009)"},"properties":{"noteIndex":0},"schema":"https://github.com/citation-style-language/schema/raw/master/csl-citation.json"}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643019" w:rsidRPr="00F20A23">
        <w:rPr>
          <w:rFonts w:ascii="Times New Roman" w:hAnsi="Times New Roman" w:cs="Times New Roman"/>
          <w:noProof/>
          <w:sz w:val="24"/>
          <w:szCs w:val="24"/>
          <w:lang w:val="en-US"/>
        </w:rPr>
        <w:t>(Casadesus et al., 2007; Kroner, 2009)</w:t>
      </w:r>
      <w:r w:rsidR="00093257" w:rsidRPr="00F20A23">
        <w:rPr>
          <w:rFonts w:ascii="Times New Roman" w:hAnsi="Times New Roman" w:cs="Times New Roman"/>
          <w:sz w:val="24"/>
          <w:szCs w:val="24"/>
          <w:lang w:val="en-US"/>
        </w:rPr>
        <w:fldChar w:fldCharType="end"/>
      </w:r>
      <w:r w:rsidR="00B86BF7" w:rsidRPr="00F20A23">
        <w:rPr>
          <w:rFonts w:ascii="Times New Roman" w:hAnsi="Times New Roman" w:cs="Times New Roman"/>
          <w:sz w:val="24"/>
          <w:szCs w:val="24"/>
          <w:lang w:val="en-US"/>
        </w:rPr>
        <w:t xml:space="preserve">. </w:t>
      </w:r>
      <w:r w:rsidR="00BC7C79" w:rsidRPr="00F20A23">
        <w:rPr>
          <w:rFonts w:ascii="Times New Roman" w:hAnsi="Times New Roman" w:cs="Times New Roman"/>
          <w:sz w:val="24"/>
          <w:szCs w:val="24"/>
          <w:lang w:val="en-US"/>
        </w:rPr>
        <w:t>Besides</w:t>
      </w:r>
      <w:r w:rsidR="00B86BF7" w:rsidRPr="00F20A23">
        <w:rPr>
          <w:rFonts w:ascii="Times New Roman" w:hAnsi="Times New Roman" w:cs="Times New Roman"/>
          <w:sz w:val="24"/>
          <w:szCs w:val="24"/>
          <w:lang w:val="en-US"/>
        </w:rPr>
        <w:t xml:space="preserve">, features of T2D, such as insulin resistance and hyperglycemia, </w:t>
      </w:r>
      <w:r w:rsidR="00136603" w:rsidRPr="00F20A23">
        <w:rPr>
          <w:rFonts w:ascii="Times New Roman" w:hAnsi="Times New Roman" w:cs="Times New Roman"/>
          <w:sz w:val="24"/>
          <w:szCs w:val="24"/>
          <w:lang w:val="en-US"/>
        </w:rPr>
        <w:t xml:space="preserve">are </w:t>
      </w:r>
      <w:r w:rsidR="00B32575" w:rsidRPr="00F20A23">
        <w:rPr>
          <w:rFonts w:ascii="Times New Roman" w:hAnsi="Times New Roman" w:cs="Times New Roman"/>
          <w:sz w:val="24"/>
          <w:szCs w:val="24"/>
          <w:lang w:val="en-US"/>
        </w:rPr>
        <w:t>associate</w:t>
      </w:r>
      <w:r w:rsidR="00136603" w:rsidRPr="00F20A23">
        <w:rPr>
          <w:rFonts w:ascii="Times New Roman" w:hAnsi="Times New Roman" w:cs="Times New Roman"/>
          <w:sz w:val="24"/>
          <w:szCs w:val="24"/>
          <w:lang w:val="en-US"/>
        </w:rPr>
        <w:t>d</w:t>
      </w:r>
      <w:r w:rsidR="00B86BF7" w:rsidRPr="00F20A23">
        <w:rPr>
          <w:rFonts w:ascii="Times New Roman" w:hAnsi="Times New Roman" w:cs="Times New Roman"/>
          <w:sz w:val="24"/>
          <w:szCs w:val="24"/>
          <w:lang w:val="en-US"/>
        </w:rPr>
        <w:t xml:space="preserve"> with increased AD prevalence and </w:t>
      </w:r>
      <w:r w:rsidR="008C1786" w:rsidRPr="00F20A23">
        <w:rPr>
          <w:rFonts w:ascii="Times New Roman" w:hAnsi="Times New Roman" w:cs="Times New Roman"/>
          <w:sz w:val="24"/>
          <w:szCs w:val="24"/>
          <w:lang w:val="en-US"/>
        </w:rPr>
        <w:t xml:space="preserve">thus </w:t>
      </w:r>
      <w:r w:rsidR="00B86BF7" w:rsidRPr="00F20A23">
        <w:rPr>
          <w:rFonts w:ascii="Times New Roman" w:hAnsi="Times New Roman" w:cs="Times New Roman"/>
          <w:sz w:val="24"/>
          <w:szCs w:val="24"/>
          <w:lang w:val="en-US"/>
        </w:rPr>
        <w:t>considered risk factors for the disease</w:t>
      </w:r>
      <w:r w:rsidR="00286D63"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0E0A71" w:rsidRPr="00F20A23">
        <w:rPr>
          <w:rFonts w:ascii="Times New Roman" w:hAnsi="Times New Roman" w:cs="Times New Roman"/>
          <w:sz w:val="24"/>
          <w:szCs w:val="24"/>
          <w:lang w:val="en-US"/>
        </w:rPr>
        <w:instrText>ADDIN CSL_CITATION {"citationItems":[{"id":"ITEM-1","itemData":{"DOI":"10.1016/j.neuropharm.2017.11.027","ISBN":"1873-7528 (Electronic)\\r0149-7634 (Linking)","ISSN":"18737064","PMID":"29169962","abstract":"Alzheimer's disease (AD) is the most common type of dementia. Recent studies suggest that metabolic disturbances, particularly type 2 diabetes (T2D) increase the risk of cognitive decline and AD. AD is also a risk factor for T2D, and a growing body of evidence indicates that these diseases are connected both at clinical and molecular levels. In T2D, peripheral insulin resistance, hyperglycemia and eventually insulin deficiency develops, leading to an overall decline in tissue health. More recently, brain insulin resistance has been shown to be a key feature of AD that is linked to neuronal dysfunction and cognitive impairment. Furthermore, both AD and T2D are amyloidogenic diseases, with abnormal aggregation of amyloid-β peptide (Aβ) and islet amyloid polypeptide (IAPP) respectively contributing to cellular death and disease pathogenesis. Emerging data suggests that Aβ may have peripheral effects including its co-deposition in the pancreas. In this review, we discuss how peripheral effects of Aβ and metabolic disturbances may impact AD pathogenesis. This article is part of the Special Issue entitled ‘Metabolic Impairment as Risk Factors for Neurodegenerative Disorders.’","author":[{"dropping-particle":"","family":"Wijesekara","given":"Nadeeja","non-dropping-particle":"","parse-names":false,"suffix":""},{"dropping-particle":"","family":"Gonçalves","given":"Rafaella Araujo","non-dropping-particle":"","parse-names":false,"suffix":""},{"dropping-particle":"","family":"Felice","given":"Fernanda G.","non-dropping-particle":"De","parse-names":false,"suffix":""},{"dropping-particle":"","family":"Fraser","given":"Paul E.","non-dropping-particle":"","parse-names":false,"suffix":""}],"container-title":"Neuropharmacology","id":"ITEM-1","issued":{"date-parts":[["2018"]]},"page":"172-181","publisher":"Elsevier Ltd","title":"Impaired peripheral glucose homeostasis and Alzheimer's disease","type":"article-journal","volume":"136"},"uris":["http://www.mendeley.com/documents/?uuid=266e3ec5-ae86-4be9-a121-58db59aa6ef9"]}],"mendeley":{"formattedCitation":"(Wijesekara et al., 2018)","plainTextFormattedCitation":"(Wijesekara et al., 2018)","previouslyFormattedCitation":"(Wijesekara et al., 2018)"},"properties":{"noteIndex":0},"schema":"https://github.com/citation-style-language/schema/raw/master/csl-citation.json"}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643019" w:rsidRPr="00F20A23">
        <w:rPr>
          <w:rFonts w:ascii="Times New Roman" w:hAnsi="Times New Roman" w:cs="Times New Roman"/>
          <w:noProof/>
          <w:sz w:val="24"/>
          <w:szCs w:val="24"/>
          <w:lang w:val="en-US"/>
        </w:rPr>
        <w:t>(Wijesekara et al., 2018)</w:t>
      </w:r>
      <w:r w:rsidR="00093257" w:rsidRPr="00F20A23">
        <w:rPr>
          <w:rFonts w:ascii="Times New Roman" w:hAnsi="Times New Roman" w:cs="Times New Roman"/>
          <w:sz w:val="24"/>
          <w:szCs w:val="24"/>
          <w:lang w:val="en-US"/>
        </w:rPr>
        <w:fldChar w:fldCharType="end"/>
      </w:r>
      <w:r w:rsidR="00F97854" w:rsidRPr="00F20A23">
        <w:rPr>
          <w:rFonts w:ascii="Times New Roman" w:hAnsi="Times New Roman" w:cs="Times New Roman"/>
          <w:sz w:val="24"/>
          <w:szCs w:val="24"/>
          <w:lang w:val="en-US"/>
        </w:rPr>
        <w:t xml:space="preserve">. </w:t>
      </w:r>
      <w:r w:rsidR="00501365" w:rsidRPr="00F20A23">
        <w:rPr>
          <w:rFonts w:ascii="Times New Roman" w:hAnsi="Times New Roman" w:cs="Times New Roman"/>
          <w:sz w:val="24"/>
          <w:szCs w:val="24"/>
          <w:lang w:val="en-US"/>
        </w:rPr>
        <w:t xml:space="preserve">In accordance, </w:t>
      </w:r>
      <w:r w:rsidR="00886A63" w:rsidRPr="00F20A23">
        <w:rPr>
          <w:rFonts w:ascii="Times New Roman" w:hAnsi="Times New Roman" w:cs="Times New Roman"/>
          <w:sz w:val="24"/>
          <w:szCs w:val="24"/>
          <w:lang w:val="en-US"/>
        </w:rPr>
        <w:t>Carvalho et al.</w:t>
      </w:r>
      <w:r w:rsidR="00A15EB9" w:rsidRPr="00F20A23">
        <w:rPr>
          <w:rFonts w:ascii="Times New Roman" w:hAnsi="Times New Roman" w:cs="Times New Roman"/>
          <w:sz w:val="24"/>
          <w:szCs w:val="24"/>
          <w:lang w:val="en-US"/>
        </w:rPr>
        <w:t xml:space="preserve"> demonstrated that induction of a pre-diabetic state (by treating animals with 20% sucrose for 7 months) causes </w:t>
      </w:r>
      <w:r w:rsidR="00A15EB9" w:rsidRPr="00F20A23">
        <w:rPr>
          <w:rFonts w:ascii="Times New Roman" w:eastAsia="Times New Roman" w:hAnsi="Times New Roman" w:cs="Times New Roman"/>
          <w:sz w:val="24"/>
          <w:szCs w:val="24"/>
          <w:lang w:val="en-US" w:eastAsia="en-GB"/>
        </w:rPr>
        <w:t xml:space="preserve">brain mitochondrial-related alterations and </w:t>
      </w:r>
      <w:r w:rsidR="00BC7C79" w:rsidRPr="00F20A23">
        <w:rPr>
          <w:rFonts w:ascii="Times New Roman" w:eastAsia="Times New Roman" w:hAnsi="Times New Roman" w:cs="Times New Roman"/>
          <w:sz w:val="24"/>
          <w:szCs w:val="24"/>
          <w:lang w:val="en-US" w:eastAsia="en-GB"/>
        </w:rPr>
        <w:t xml:space="preserve">increases </w:t>
      </w:r>
      <w:r w:rsidR="00A15EB9" w:rsidRPr="00F20A23">
        <w:rPr>
          <w:rFonts w:ascii="Times New Roman" w:eastAsia="Times New Roman" w:hAnsi="Times New Roman" w:cs="Times New Roman"/>
          <w:sz w:val="24"/>
          <w:szCs w:val="24"/>
          <w:lang w:val="en-US" w:eastAsia="en-GB"/>
        </w:rPr>
        <w:t>amyloid-β levels,</w:t>
      </w:r>
      <w:r w:rsidR="00A15EB9" w:rsidRPr="00F20A23">
        <w:rPr>
          <w:rFonts w:ascii="Times New Roman" w:hAnsi="Times New Roman" w:cs="Times New Roman"/>
          <w:sz w:val="24"/>
          <w:szCs w:val="24"/>
          <w:lang w:val="en-US"/>
        </w:rPr>
        <w:t xml:space="preserve"> </w:t>
      </w:r>
      <w:r w:rsidR="00BC7C79" w:rsidRPr="00F20A23">
        <w:rPr>
          <w:rFonts w:ascii="Times New Roman" w:hAnsi="Times New Roman" w:cs="Times New Roman"/>
          <w:sz w:val="24"/>
          <w:szCs w:val="24"/>
          <w:lang w:val="en-US"/>
        </w:rPr>
        <w:t xml:space="preserve">two characteristics also </w:t>
      </w:r>
      <w:r w:rsidR="00A15EB9" w:rsidRPr="00F20A23">
        <w:rPr>
          <w:rFonts w:ascii="Times New Roman" w:hAnsi="Times New Roman" w:cs="Times New Roman"/>
          <w:sz w:val="24"/>
          <w:szCs w:val="24"/>
          <w:lang w:val="en-US"/>
        </w:rPr>
        <w:t>observed in 11</w:t>
      </w:r>
      <w:r w:rsidR="006F126A" w:rsidRPr="00F20A23">
        <w:rPr>
          <w:rFonts w:ascii="Times New Roman" w:hAnsi="Times New Roman" w:cs="Times New Roman"/>
          <w:sz w:val="24"/>
          <w:szCs w:val="24"/>
          <w:lang w:val="en-US"/>
        </w:rPr>
        <w:t>-</w:t>
      </w:r>
      <w:r w:rsidR="00A15EB9" w:rsidRPr="00F20A23">
        <w:rPr>
          <w:rFonts w:ascii="Times New Roman" w:hAnsi="Times New Roman" w:cs="Times New Roman"/>
          <w:sz w:val="24"/>
          <w:szCs w:val="24"/>
          <w:lang w:val="en-US"/>
        </w:rPr>
        <w:t>month</w:t>
      </w:r>
      <w:r w:rsidR="00002E67" w:rsidRPr="00F20A23">
        <w:rPr>
          <w:rFonts w:ascii="Times New Roman" w:hAnsi="Times New Roman" w:cs="Times New Roman"/>
          <w:sz w:val="24"/>
          <w:szCs w:val="24"/>
          <w:lang w:val="en-US"/>
        </w:rPr>
        <w:t>-</w:t>
      </w:r>
      <w:r w:rsidR="00A15EB9" w:rsidRPr="00F20A23">
        <w:rPr>
          <w:rFonts w:ascii="Times New Roman" w:hAnsi="Times New Roman" w:cs="Times New Roman"/>
          <w:sz w:val="24"/>
          <w:szCs w:val="24"/>
          <w:lang w:val="en-US"/>
        </w:rPr>
        <w:t xml:space="preserve">old </w:t>
      </w:r>
      <w:r w:rsidR="00A15EB9" w:rsidRPr="00F20A23">
        <w:rPr>
          <w:rFonts w:ascii="Times New Roman" w:eastAsia="Times New Roman" w:hAnsi="Times New Roman" w:cs="Times New Roman"/>
          <w:sz w:val="24"/>
          <w:szCs w:val="24"/>
          <w:lang w:val="en-US" w:eastAsia="en-GB"/>
        </w:rPr>
        <w:t xml:space="preserve">triple transgenic AD (3xTg-AD) mice </w:t>
      </w:r>
      <w:r w:rsidR="00093257" w:rsidRPr="00F20A23">
        <w:rPr>
          <w:rFonts w:ascii="Times New Roman" w:eastAsia="Times New Roman" w:hAnsi="Times New Roman" w:cs="Times New Roman"/>
          <w:sz w:val="24"/>
          <w:szCs w:val="24"/>
          <w:lang w:val="en-US" w:eastAsia="en-GB"/>
        </w:rPr>
        <w:fldChar w:fldCharType="begin" w:fldLock="1"/>
      </w:r>
      <w:r w:rsidR="00B64C0C" w:rsidRPr="00F20A23">
        <w:rPr>
          <w:rFonts w:ascii="Times New Roman" w:eastAsia="Times New Roman" w:hAnsi="Times New Roman" w:cs="Times New Roman"/>
          <w:sz w:val="24"/>
          <w:szCs w:val="24"/>
          <w:lang w:val="en-US" w:eastAsia="en-GB"/>
        </w:rPr>
        <w:instrText>ADDIN CSL_CITATION {"citationItems":[{"id":"ITEM-1","itemData":{"DOI":"10.2337/db11-1186","ISSN":"00121797","abstract":"Evidence shows that diabetes increases the risk of developing Alzheimer's disease (AD). Many efforts have been done to elucidate the mechanisms linking diabetes and AD. To demonstrate that mitochondria may represent a functional link between both pathologies, we compared the effects of AD and sucrose-induced metabolic alterations on mouse brain mitochondrial bioenergetics and oxidative status. For this purpose, brain mitochondria were isolated from wild-type (WT), triple transgenic AD (3xTg-AD), and WT mice fed 20% sucrose-sweetened water for 7 months. Polarography, spectrophotometry, fluorimetry, high-performance liquid chromatography, and electron microscopy were used to evaluate mitochondrial function, oxidative status, and ultrastructure. Western blotting was performed to determine the AD pathogenic protein levels. Sucrose intake caused metabolic alterations like those found in type 2 diabetes. Mitochondria from 3xTg-AD and sucrose-treated WT mice presented a similar impairment of the respiratory chain and phosphorylation system, decreased capacity to accumulate calcium, ultrastructural abnormalities, and oxidative imbalance. Interestingly, sucrose-treated WT mice presented a significant increase in amyloid b protein levels, a hallmark of AD. These results show that in mice, the metabolic alterations associated to diabetes contribute to the development of AD-like pathologic features. © 2012 by the American Diabetes Association.","author":[{"dropping-particle":"","family":"Carvalho","given":"Cristina","non-dropping-particle":"","parse-names":false,"suffix":""},{"dropping-particle":"","family":"Cardoso","given":"Susana","non-dropping-particle":"","parse-names":false,"suffix":""},{"dropping-particle":"","family":"Correia","given":"Sónia C.","non-dropping-particle":"","parse-names":false,"suffix":""},{"dropping-particle":"","family":"Santos","given":"Renato X.","non-dropping-particle":"","parse-names":false,"suffix":""},{"dropping-particle":"","family":"Santos","given":"Maria S.","non-dropping-particle":"","parse-names":false,"suffix":""},{"dropping-particle":"","family":"Baldeiras","given":"Inês","non-dropping-particle":"","parse-names":false,"suffix":""},{"dropping-particle":"","family":"Oliveira","given":"Catarina R.","non-dropping-particle":"","parse-names":false,"suffix":""},{"dropping-particle":"","family":"Moreira","given":"Paula I.","non-dropping-particle":"","parse-names":false,"suffix":""}],"container-title":"Diabetes","id":"ITEM-1","issued":{"date-parts":[["2012"]]},"title":"Metabolic alterations induced by sucrose intake and Alzheimer's disease promote similar brain mitochondrial abnormalities","type":"article-journal"},"uris":["http://www.mendeley.com/documents/?uuid=408c77e1-3ed0-4337-a1a3-8ec1d29229f1"]}],"mendeley":{"formattedCitation":"(Carvalho et al., 2012)","plainTextFormattedCitation":"(Carvalho et al., 2012)","previouslyFormattedCitation":"(Carvalho et al., 2012)"},"properties":{"noteIndex":0},"schema":"https://github.com/citation-style-language/schema/raw/master/csl-citation.json"}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A15EB9" w:rsidRPr="00F20A23">
        <w:rPr>
          <w:rFonts w:ascii="Times New Roman" w:eastAsia="Times New Roman" w:hAnsi="Times New Roman" w:cs="Times New Roman"/>
          <w:noProof/>
          <w:sz w:val="24"/>
          <w:szCs w:val="24"/>
          <w:lang w:val="en-US" w:eastAsia="en-GB"/>
        </w:rPr>
        <w:t>(Carvalho et al., 2012)</w:t>
      </w:r>
      <w:r w:rsidR="00093257" w:rsidRPr="00F20A23">
        <w:rPr>
          <w:rFonts w:ascii="Times New Roman" w:eastAsia="Times New Roman" w:hAnsi="Times New Roman" w:cs="Times New Roman"/>
          <w:sz w:val="24"/>
          <w:szCs w:val="24"/>
          <w:lang w:val="en-US" w:eastAsia="en-GB"/>
        </w:rPr>
        <w:fldChar w:fldCharType="end"/>
      </w:r>
      <w:r w:rsidR="00A15EB9" w:rsidRPr="00F20A23">
        <w:rPr>
          <w:rFonts w:ascii="Times New Roman" w:eastAsia="Times New Roman" w:hAnsi="Times New Roman" w:cs="Times New Roman"/>
          <w:sz w:val="24"/>
          <w:szCs w:val="24"/>
          <w:lang w:val="en-US" w:eastAsia="en-GB"/>
        </w:rPr>
        <w:t xml:space="preserve">, </w:t>
      </w:r>
      <w:r w:rsidR="00002E67" w:rsidRPr="00F20A23">
        <w:rPr>
          <w:rFonts w:ascii="Times New Roman" w:eastAsia="Times New Roman" w:hAnsi="Times New Roman" w:cs="Times New Roman"/>
          <w:sz w:val="24"/>
          <w:szCs w:val="24"/>
          <w:lang w:val="en-US" w:eastAsia="en-GB"/>
        </w:rPr>
        <w:t>suggesting</w:t>
      </w:r>
      <w:r w:rsidR="00A15EB9" w:rsidRPr="00F20A23">
        <w:rPr>
          <w:rFonts w:ascii="Times New Roman" w:eastAsia="Times New Roman" w:hAnsi="Times New Roman" w:cs="Times New Roman"/>
          <w:sz w:val="24"/>
          <w:szCs w:val="24"/>
          <w:lang w:val="en-US" w:eastAsia="en-GB"/>
        </w:rPr>
        <w:t xml:space="preserve"> that diabetes is a risk </w:t>
      </w:r>
      <w:r w:rsidR="00501365" w:rsidRPr="00F20A23">
        <w:rPr>
          <w:rFonts w:ascii="Times New Roman" w:eastAsia="Times New Roman" w:hAnsi="Times New Roman" w:cs="Times New Roman"/>
          <w:sz w:val="24"/>
          <w:szCs w:val="24"/>
          <w:lang w:val="en-US" w:eastAsia="en-GB"/>
        </w:rPr>
        <w:t>factor for</w:t>
      </w:r>
      <w:r w:rsidR="00A15EB9" w:rsidRPr="00F20A23">
        <w:rPr>
          <w:rFonts w:ascii="Times New Roman" w:eastAsia="Times New Roman" w:hAnsi="Times New Roman" w:cs="Times New Roman"/>
          <w:sz w:val="24"/>
          <w:szCs w:val="24"/>
          <w:lang w:val="en-US" w:eastAsia="en-GB"/>
        </w:rPr>
        <w:t xml:space="preserve"> developing AD. </w:t>
      </w:r>
      <w:r w:rsidR="000D3E04" w:rsidRPr="00F20A23">
        <w:rPr>
          <w:rFonts w:ascii="Times New Roman" w:eastAsia="Times New Roman" w:hAnsi="Times New Roman" w:cs="Times New Roman"/>
          <w:sz w:val="24"/>
          <w:szCs w:val="24"/>
          <w:lang w:val="en-US" w:eastAsia="en-GB"/>
        </w:rPr>
        <w:t>In</w:t>
      </w:r>
      <w:r w:rsidR="00002E67" w:rsidRPr="00F20A23">
        <w:rPr>
          <w:rFonts w:ascii="Times New Roman" w:eastAsia="Times New Roman" w:hAnsi="Times New Roman" w:cs="Times New Roman"/>
          <w:sz w:val="24"/>
          <w:szCs w:val="24"/>
          <w:lang w:val="en-US" w:eastAsia="en-GB"/>
        </w:rPr>
        <w:t>deed</w:t>
      </w:r>
      <w:r w:rsidR="000D3E04" w:rsidRPr="00F20A23">
        <w:rPr>
          <w:rFonts w:ascii="Times New Roman" w:eastAsia="Times New Roman" w:hAnsi="Times New Roman" w:cs="Times New Roman"/>
          <w:sz w:val="24"/>
          <w:szCs w:val="24"/>
          <w:lang w:val="en-US" w:eastAsia="en-GB"/>
        </w:rPr>
        <w:t>, a</w:t>
      </w:r>
      <w:r w:rsidR="006D67C4" w:rsidRPr="00F20A23">
        <w:rPr>
          <w:rFonts w:ascii="Times New Roman" w:hAnsi="Times New Roman" w:cs="Times New Roman"/>
          <w:sz w:val="24"/>
          <w:szCs w:val="24"/>
          <w:lang w:val="en-US"/>
        </w:rPr>
        <w:t xml:space="preserve">lterations in glucose metabolism </w:t>
      </w:r>
      <w:r w:rsidR="00A25AEE" w:rsidRPr="00F20A23">
        <w:rPr>
          <w:rFonts w:ascii="Times New Roman" w:hAnsi="Times New Roman" w:cs="Times New Roman"/>
          <w:sz w:val="24"/>
          <w:szCs w:val="24"/>
          <w:lang w:val="en-US"/>
        </w:rPr>
        <w:t xml:space="preserve">affect </w:t>
      </w:r>
      <w:r w:rsidR="00944440" w:rsidRPr="00F20A23">
        <w:rPr>
          <w:rFonts w:ascii="Times New Roman" w:hAnsi="Times New Roman" w:cs="Times New Roman"/>
          <w:sz w:val="24"/>
          <w:szCs w:val="24"/>
          <w:lang w:val="en-US"/>
        </w:rPr>
        <w:t>brain function</w:t>
      </w:r>
      <w:r w:rsidR="00FB2EC8" w:rsidRPr="00F20A23">
        <w:rPr>
          <w:rFonts w:ascii="Times New Roman" w:hAnsi="Times New Roman" w:cs="Times New Roman"/>
          <w:sz w:val="24"/>
          <w:szCs w:val="24"/>
          <w:lang w:val="en-US"/>
        </w:rPr>
        <w:t>,</w:t>
      </w:r>
      <w:r w:rsidR="00944440" w:rsidRPr="00F20A23">
        <w:rPr>
          <w:rFonts w:ascii="Times New Roman" w:hAnsi="Times New Roman" w:cs="Times New Roman"/>
          <w:sz w:val="24"/>
          <w:szCs w:val="24"/>
          <w:lang w:val="en-US"/>
        </w:rPr>
        <w:t xml:space="preserve"> </w:t>
      </w:r>
      <w:r w:rsidR="00764723" w:rsidRPr="00F20A23">
        <w:rPr>
          <w:rFonts w:ascii="Times New Roman" w:hAnsi="Times New Roman" w:cs="Times New Roman"/>
          <w:sz w:val="24"/>
          <w:szCs w:val="24"/>
          <w:lang w:val="en-US"/>
        </w:rPr>
        <w:t xml:space="preserve">its </w:t>
      </w:r>
      <w:r w:rsidR="00944440" w:rsidRPr="00F20A23">
        <w:rPr>
          <w:rFonts w:ascii="Times New Roman" w:hAnsi="Times New Roman" w:cs="Times New Roman"/>
          <w:sz w:val="24"/>
          <w:szCs w:val="24"/>
          <w:lang w:val="en-US"/>
        </w:rPr>
        <w:t>capacit</w:t>
      </w:r>
      <w:r w:rsidR="00012B12" w:rsidRPr="00F20A23">
        <w:rPr>
          <w:rFonts w:ascii="Times New Roman" w:hAnsi="Times New Roman" w:cs="Times New Roman"/>
          <w:sz w:val="24"/>
          <w:szCs w:val="24"/>
          <w:lang w:val="en-US"/>
        </w:rPr>
        <w:t>y to cope with insults</w:t>
      </w:r>
      <w:r w:rsidR="008F50F1" w:rsidRPr="00F20A23">
        <w:rPr>
          <w:rFonts w:ascii="Times New Roman" w:hAnsi="Times New Roman" w:cs="Times New Roman"/>
          <w:sz w:val="24"/>
          <w:szCs w:val="24"/>
          <w:lang w:val="en-US"/>
        </w:rPr>
        <w:t xml:space="preserve"> </w:t>
      </w:r>
      <w:r w:rsidR="00FB2EC8" w:rsidRPr="00F20A23">
        <w:rPr>
          <w:rFonts w:ascii="Times New Roman" w:hAnsi="Times New Roman" w:cs="Times New Roman"/>
          <w:sz w:val="24"/>
          <w:szCs w:val="24"/>
          <w:lang w:val="en-US"/>
        </w:rPr>
        <w:t>(i</w:t>
      </w:r>
      <w:r w:rsidR="00321FAA" w:rsidRPr="00F20A23">
        <w:rPr>
          <w:rFonts w:ascii="Times New Roman" w:hAnsi="Times New Roman" w:cs="Times New Roman"/>
          <w:sz w:val="24"/>
          <w:szCs w:val="24"/>
          <w:lang w:val="en-US"/>
        </w:rPr>
        <w:t>.</w:t>
      </w:r>
      <w:r w:rsidR="00FB2EC8" w:rsidRPr="00F20A23">
        <w:rPr>
          <w:rFonts w:ascii="Times New Roman" w:hAnsi="Times New Roman" w:cs="Times New Roman"/>
          <w:sz w:val="24"/>
          <w:szCs w:val="24"/>
          <w:lang w:val="en-US"/>
        </w:rPr>
        <w:t>e.</w:t>
      </w:r>
      <w:r w:rsidR="00321FAA" w:rsidRPr="00F20A23">
        <w:rPr>
          <w:rFonts w:ascii="Times New Roman" w:hAnsi="Times New Roman" w:cs="Times New Roman"/>
          <w:sz w:val="24"/>
          <w:szCs w:val="24"/>
          <w:lang w:val="en-US"/>
        </w:rPr>
        <w:t>,</w:t>
      </w:r>
      <w:r w:rsidR="00FB2EC8" w:rsidRPr="00F20A23">
        <w:rPr>
          <w:rFonts w:ascii="Times New Roman" w:hAnsi="Times New Roman" w:cs="Times New Roman"/>
          <w:sz w:val="24"/>
          <w:szCs w:val="24"/>
          <w:lang w:val="en-US"/>
        </w:rPr>
        <w:t xml:space="preserve"> </w:t>
      </w:r>
      <w:r w:rsidR="00764723" w:rsidRPr="00F20A23">
        <w:rPr>
          <w:rFonts w:ascii="Times New Roman" w:hAnsi="Times New Roman" w:cs="Times New Roman"/>
          <w:sz w:val="24"/>
          <w:szCs w:val="24"/>
          <w:lang w:val="en-US"/>
        </w:rPr>
        <w:t>brain</w:t>
      </w:r>
      <w:r w:rsidR="00D62D51" w:rsidRPr="00F20A23">
        <w:rPr>
          <w:rFonts w:ascii="Times New Roman" w:hAnsi="Times New Roman" w:cs="Times New Roman"/>
          <w:sz w:val="24"/>
          <w:szCs w:val="24"/>
          <w:lang w:val="en-US"/>
        </w:rPr>
        <w:t>'s</w:t>
      </w:r>
      <w:r w:rsidR="00764723" w:rsidRPr="00F20A23">
        <w:rPr>
          <w:rFonts w:ascii="Times New Roman" w:hAnsi="Times New Roman" w:cs="Times New Roman"/>
          <w:sz w:val="24"/>
          <w:szCs w:val="24"/>
          <w:lang w:val="en-US"/>
        </w:rPr>
        <w:t xml:space="preserve"> </w:t>
      </w:r>
      <w:r w:rsidR="00944440" w:rsidRPr="00F20A23">
        <w:rPr>
          <w:rFonts w:ascii="Times New Roman" w:hAnsi="Times New Roman" w:cs="Times New Roman"/>
          <w:sz w:val="24"/>
          <w:szCs w:val="24"/>
          <w:lang w:val="en-US"/>
        </w:rPr>
        <w:t>cognitive reserve</w:t>
      </w:r>
      <w:r w:rsidR="00FB2EC8" w:rsidRPr="00F20A23">
        <w:rPr>
          <w:rFonts w:ascii="Times New Roman" w:hAnsi="Times New Roman" w:cs="Times New Roman"/>
          <w:sz w:val="24"/>
          <w:szCs w:val="24"/>
          <w:lang w:val="en-US"/>
        </w:rPr>
        <w:t>)</w:t>
      </w:r>
      <w:r w:rsidR="002C0F1E" w:rsidRPr="00F20A23">
        <w:rPr>
          <w:rFonts w:ascii="Times New Roman" w:hAnsi="Times New Roman" w:cs="Times New Roman"/>
          <w:sz w:val="24"/>
          <w:szCs w:val="24"/>
          <w:lang w:val="en-US"/>
        </w:rPr>
        <w:t>,</w:t>
      </w:r>
      <w:r w:rsidR="00944440" w:rsidRPr="00F20A23">
        <w:rPr>
          <w:rFonts w:ascii="Times New Roman" w:hAnsi="Times New Roman" w:cs="Times New Roman"/>
          <w:sz w:val="24"/>
          <w:szCs w:val="24"/>
          <w:lang w:val="en-US"/>
        </w:rPr>
        <w:t xml:space="preserve"> </w:t>
      </w:r>
      <w:r w:rsidR="00F64134" w:rsidRPr="00F20A23">
        <w:rPr>
          <w:rFonts w:ascii="Times New Roman" w:hAnsi="Times New Roman" w:cs="Times New Roman"/>
          <w:sz w:val="24"/>
          <w:szCs w:val="24"/>
          <w:lang w:val="en-US"/>
        </w:rPr>
        <w:t>hindering</w:t>
      </w:r>
      <w:r w:rsidR="00944440" w:rsidRPr="00F20A23">
        <w:rPr>
          <w:rFonts w:ascii="Times New Roman" w:hAnsi="Times New Roman" w:cs="Times New Roman"/>
          <w:sz w:val="24"/>
          <w:szCs w:val="24"/>
          <w:lang w:val="en-US"/>
        </w:rPr>
        <w:t xml:space="preserve"> </w:t>
      </w:r>
      <w:r w:rsidR="00F64134" w:rsidRPr="00F20A23">
        <w:rPr>
          <w:rFonts w:ascii="Times New Roman" w:hAnsi="Times New Roman" w:cs="Times New Roman"/>
          <w:sz w:val="24"/>
          <w:szCs w:val="24"/>
          <w:lang w:val="en-US"/>
        </w:rPr>
        <w:t xml:space="preserve">brain’s </w:t>
      </w:r>
      <w:r w:rsidR="00F97854" w:rsidRPr="00F20A23">
        <w:rPr>
          <w:rFonts w:ascii="Times New Roman" w:hAnsi="Times New Roman" w:cs="Times New Roman"/>
          <w:sz w:val="24"/>
          <w:szCs w:val="24"/>
          <w:lang w:val="en-US"/>
        </w:rPr>
        <w:t xml:space="preserve">functional </w:t>
      </w:r>
      <w:r w:rsidR="00944440" w:rsidRPr="00F20A23">
        <w:rPr>
          <w:rFonts w:ascii="Times New Roman" w:hAnsi="Times New Roman" w:cs="Times New Roman"/>
          <w:sz w:val="24"/>
          <w:szCs w:val="24"/>
          <w:lang w:val="en-US"/>
        </w:rPr>
        <w:t>compensat</w:t>
      </w:r>
      <w:r w:rsidR="00D62D51" w:rsidRPr="00F20A23">
        <w:rPr>
          <w:rFonts w:ascii="Times New Roman" w:hAnsi="Times New Roman" w:cs="Times New Roman"/>
          <w:sz w:val="24"/>
          <w:szCs w:val="24"/>
          <w:lang w:val="en-US"/>
        </w:rPr>
        <w:t>ion</w:t>
      </w:r>
      <w:r w:rsidR="00944440" w:rsidRPr="00F20A23">
        <w:rPr>
          <w:rFonts w:ascii="Times New Roman" w:hAnsi="Times New Roman" w:cs="Times New Roman"/>
          <w:sz w:val="24"/>
          <w:szCs w:val="24"/>
          <w:lang w:val="en-US"/>
        </w:rPr>
        <w:t xml:space="preserve"> </w:t>
      </w:r>
      <w:r w:rsidR="00F64134" w:rsidRPr="00F20A23">
        <w:rPr>
          <w:rFonts w:ascii="Times New Roman" w:hAnsi="Times New Roman" w:cs="Times New Roman"/>
          <w:sz w:val="24"/>
          <w:szCs w:val="24"/>
          <w:lang w:val="en-US"/>
        </w:rPr>
        <w:t>in</w:t>
      </w:r>
      <w:r w:rsidR="00D62D51" w:rsidRPr="00F20A23">
        <w:rPr>
          <w:rFonts w:ascii="Times New Roman" w:hAnsi="Times New Roman" w:cs="Times New Roman"/>
          <w:sz w:val="24"/>
          <w:szCs w:val="24"/>
          <w:lang w:val="en-US"/>
        </w:rPr>
        <w:t xml:space="preserve"> </w:t>
      </w:r>
      <w:r w:rsidR="00944440" w:rsidRPr="00F20A23">
        <w:rPr>
          <w:rFonts w:ascii="Times New Roman" w:hAnsi="Times New Roman" w:cs="Times New Roman"/>
          <w:sz w:val="24"/>
          <w:szCs w:val="24"/>
          <w:lang w:val="en-US"/>
        </w:rPr>
        <w:t>age-</w:t>
      </w:r>
      <w:r w:rsidR="00FD70A1" w:rsidRPr="00F20A23">
        <w:rPr>
          <w:rFonts w:ascii="Times New Roman" w:hAnsi="Times New Roman" w:cs="Times New Roman"/>
          <w:sz w:val="24"/>
          <w:szCs w:val="24"/>
          <w:lang w:val="en-US"/>
        </w:rPr>
        <w:t xml:space="preserve"> or disease-related</w:t>
      </w:r>
      <w:r w:rsidR="00944440" w:rsidRPr="00F20A23">
        <w:rPr>
          <w:rFonts w:ascii="Times New Roman" w:hAnsi="Times New Roman" w:cs="Times New Roman"/>
          <w:sz w:val="24"/>
          <w:szCs w:val="24"/>
          <w:lang w:val="en-US"/>
        </w:rPr>
        <w:t xml:space="preserve"> neuronal loss, </w:t>
      </w:r>
      <w:r w:rsidR="00FD70A1" w:rsidRPr="00F20A23">
        <w:rPr>
          <w:rFonts w:ascii="Times New Roman" w:hAnsi="Times New Roman" w:cs="Times New Roman"/>
          <w:sz w:val="24"/>
          <w:szCs w:val="24"/>
          <w:lang w:val="en-US"/>
        </w:rPr>
        <w:t>accelerating</w:t>
      </w:r>
      <w:r w:rsidR="00944440" w:rsidRPr="00F20A23">
        <w:rPr>
          <w:rFonts w:ascii="Times New Roman" w:hAnsi="Times New Roman" w:cs="Times New Roman"/>
          <w:sz w:val="24"/>
          <w:szCs w:val="24"/>
          <w:lang w:val="en-US"/>
        </w:rPr>
        <w:t xml:space="preserve"> the appearance of AD symptoms</w:t>
      </w:r>
      <w:r w:rsidR="00B50481"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5A284A" w:rsidRPr="00F20A23">
        <w:rPr>
          <w:rFonts w:ascii="Times New Roman" w:hAnsi="Times New Roman" w:cs="Times New Roman"/>
          <w:sz w:val="24"/>
          <w:szCs w:val="24"/>
          <w:lang w:val="en-US"/>
        </w:rPr>
        <w:instrText>ADDIN CSL_CITATION {"citationItems":[{"id":"ITEM-1","itemData":{"DOI":"10.3233/JAD-2011-110899","ISSN":"18758908","abstract":"Mild cognitive impairment (MCI) and Alzheimer's disease (AD) represent points on a continuum of cognitive performance in aged populations. Cognition may be impaired or preserved in the context of brain aging. One theory to account for memory maintenance in the context of extensive pathology involves 'cognitive reserve', or the ability to compensate for neuropathology through greater recruitment of remaining neurons. In this review, we propose a complementary hypothesis of 'metabolic reserve', where a brain with high metabolic reserve is characterized by the presence of neuronal circuits that respond adaptively to perturbations in cellular and somatic energy metabolism and thereby protects against declining cognition. Lifestyle determinants of metabolic reserve, such as exercise, reduced caloric intake, and intake of specific dietary components can promote neuroprotection, while pathological states arising from sedentary lifestyles and excessive caloric intake contribute to neuronal endangerment. This bidirectional relationship between metabolism and cognition may be mediated by alterations in central insulin and neurotrophic factor signaling and glucose metabolism, with downstream consequences for accumulation of amyloid-β and hyperphosphorylated tau. The metabolic reserve hypothesis is supported by epidemiological findings and the spectrum of individual cognitive trajectories during aging, with additional data from animal models identifying potential mechanisms for this relationship. Identification of biomarkers for metabolic reserve could assist in generating a predictive model for the likelihood of cognitive decline with aging. © 2012 - IOS Press and the authors. All rights reserved.","author":[{"dropping-particle":"","family":"Stranahan","given":"Alexis M.","non-dropping-particle":"","parse-names":false,"suffix":""},{"dropping-particle":"","family":"Mattson","given":"Mark P.","non-dropping-particle":"","parse-names":false,"suffix":""}],"container-title":"Journal of Alzheimer's Disease","id":"ITEM-1","issue":"SUPPL.2","issued":{"date-parts":[["2012"]]},"title":"Metabolic reserve as a determinant of cognitive aging","type":"article","volume":"30"},"uris":["http://www.mendeley.com/documents/?uuid=025df8df-af92-49a9-af9d-01f75f5c1e2b"]},{"id":"ITEM-2","itemData":{"DOI":"10.1016/j.neuropsychologia.2009.03.004","ISSN":"00283932","PMID":"19467352","abstract":"The concept of reserve has been proposed to account for the disjunction between the degree of brain damage and its clinical outcome. This paper attempts to produce a coherent theoretical account the reserve in general and of cognitive reserve in particular. It reviews epidemiologic data supporting the concept of cognitive reserve, with a particular focus of its implications for aging and dementia. It then focuses on methodologic issues that are important when attempting to elucidate the neural underpinnings of cognitive reserve using imaging studies, and reviews some of our group's work in order to demonstrate these issues. © 2009 Elsevier Ltd. All rights reserved.","author":[{"dropping-particle":"","family":"Stern","given":"Yaakov","non-dropping-particle":"","parse-names":false,"suffix":""}],"container-title":"Neuropsychologia","id":"ITEM-2","issued":{"date-parts":[["2009"]]},"title":"Cognitive reserve","type":"article"},"uris":["http://www.mendeley.com/documents/?uuid=7e93e908-5f64-41b1-a4e1-04435b683710"]}],"mendeley":{"formattedCitation":"(Stern, 2009; Stranahan and Mattson, 2012)","plainTextFormattedCitation":"(Stern, 2009; Stranahan and Mattson, 2012)","previouslyFormattedCitation":"(Stern, 2009; Stranahan and Mattson, 2012)"},"properties":{"noteIndex":0},"schema":"https://github.com/citation-style-language/schema/raw/master/csl-citation.json"}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0E3A98" w:rsidRPr="00F20A23">
        <w:rPr>
          <w:rFonts w:ascii="Times New Roman" w:hAnsi="Times New Roman" w:cs="Times New Roman"/>
          <w:noProof/>
          <w:sz w:val="24"/>
          <w:szCs w:val="24"/>
          <w:lang w:val="en-US"/>
        </w:rPr>
        <w:t>(Stern, 2009; Stranahan and Mattson, 2012)</w:t>
      </w:r>
      <w:r w:rsidR="00093257" w:rsidRPr="00F20A23">
        <w:rPr>
          <w:rFonts w:ascii="Times New Roman" w:hAnsi="Times New Roman" w:cs="Times New Roman"/>
          <w:sz w:val="24"/>
          <w:szCs w:val="24"/>
          <w:lang w:val="en-US"/>
        </w:rPr>
        <w:fldChar w:fldCharType="end"/>
      </w:r>
      <w:r w:rsidR="00944440" w:rsidRPr="00F20A23">
        <w:rPr>
          <w:rFonts w:ascii="Times New Roman" w:hAnsi="Times New Roman" w:cs="Times New Roman"/>
          <w:sz w:val="24"/>
          <w:szCs w:val="24"/>
          <w:lang w:val="en-US"/>
        </w:rPr>
        <w:t xml:space="preserve">. </w:t>
      </w:r>
    </w:p>
    <w:p w14:paraId="3DA763E6" w14:textId="77777777" w:rsidR="002379D9" w:rsidRPr="00F20A23" w:rsidRDefault="00FB2EC8" w:rsidP="00167E5F">
      <w:pPr>
        <w:shd w:val="clear" w:color="auto" w:fill="FFFFFF"/>
        <w:spacing w:before="240" w:after="187" w:line="480" w:lineRule="auto"/>
        <w:jc w:val="both"/>
        <w:outlineLvl w:val="3"/>
        <w:rPr>
          <w:rFonts w:ascii="Times New Roman" w:hAnsi="Times New Roman" w:cs="Times New Roman"/>
          <w:sz w:val="24"/>
          <w:szCs w:val="24"/>
          <w:lang w:val="en-US"/>
        </w:rPr>
      </w:pPr>
      <w:r w:rsidRPr="00F20A23">
        <w:rPr>
          <w:rFonts w:ascii="Times New Roman" w:hAnsi="Times New Roman" w:cs="Times New Roman"/>
          <w:sz w:val="24"/>
          <w:szCs w:val="24"/>
          <w:lang w:val="en-US"/>
        </w:rPr>
        <w:t>The hippocampus constitute</w:t>
      </w:r>
      <w:r w:rsidR="00167E5F" w:rsidRPr="00F20A23">
        <w:rPr>
          <w:rFonts w:ascii="Times New Roman" w:hAnsi="Times New Roman" w:cs="Times New Roman"/>
          <w:sz w:val="24"/>
          <w:szCs w:val="24"/>
          <w:lang w:val="en-US"/>
        </w:rPr>
        <w:t>s</w:t>
      </w:r>
      <w:r w:rsidRPr="00F20A23">
        <w:rPr>
          <w:rFonts w:ascii="Times New Roman" w:hAnsi="Times New Roman" w:cs="Times New Roman"/>
          <w:sz w:val="24"/>
          <w:szCs w:val="24"/>
          <w:lang w:val="en-US"/>
        </w:rPr>
        <w:t xml:space="preserve"> a perfect region to analyze </w:t>
      </w:r>
      <w:r w:rsidR="00BC7C79" w:rsidRPr="00F20A23">
        <w:rPr>
          <w:rFonts w:ascii="Times New Roman" w:hAnsi="Times New Roman" w:cs="Times New Roman"/>
          <w:sz w:val="24"/>
          <w:szCs w:val="24"/>
          <w:lang w:val="en-US"/>
        </w:rPr>
        <w:t xml:space="preserve">the </w:t>
      </w:r>
      <w:r w:rsidR="00FD70A1" w:rsidRPr="00F20A23">
        <w:rPr>
          <w:rFonts w:ascii="Times New Roman" w:hAnsi="Times New Roman" w:cs="Times New Roman"/>
          <w:sz w:val="24"/>
          <w:szCs w:val="24"/>
          <w:lang w:val="en-US"/>
        </w:rPr>
        <w:t>brain's</w:t>
      </w:r>
      <w:r w:rsidRPr="00F20A23">
        <w:rPr>
          <w:rFonts w:ascii="Times New Roman" w:hAnsi="Times New Roman" w:cs="Times New Roman"/>
          <w:sz w:val="24"/>
          <w:szCs w:val="24"/>
          <w:lang w:val="en-US"/>
        </w:rPr>
        <w:t xml:space="preserve"> cognitive reserve in the context of AD. </w:t>
      </w:r>
      <w:r w:rsidR="007F7E4C" w:rsidRPr="00F20A23">
        <w:rPr>
          <w:rFonts w:ascii="Times New Roman" w:hAnsi="Times New Roman" w:cs="Times New Roman"/>
          <w:sz w:val="24"/>
          <w:szCs w:val="24"/>
          <w:lang w:val="en-US"/>
        </w:rPr>
        <w:t xml:space="preserve">It is among the first brain structures to be affected by AD pathology </w:t>
      </w:r>
      <w:r w:rsidR="00093257" w:rsidRPr="00F20A23">
        <w:rPr>
          <w:rFonts w:ascii="Times New Roman" w:hAnsi="Times New Roman" w:cs="Times New Roman"/>
          <w:sz w:val="24"/>
          <w:szCs w:val="24"/>
          <w:lang w:val="en-US"/>
        </w:rPr>
        <w:fldChar w:fldCharType="begin" w:fldLock="1"/>
      </w:r>
      <w:r w:rsidR="007F7E4C" w:rsidRPr="00F20A23">
        <w:rPr>
          <w:rFonts w:ascii="Times New Roman" w:hAnsi="Times New Roman" w:cs="Times New Roman"/>
          <w:sz w:val="24"/>
          <w:szCs w:val="24"/>
          <w:lang w:val="en-US"/>
        </w:rPr>
        <w:instrText>ADDIN CSL_CITATION {"citationItems":[{"id":"ITEM-1","itemData":{"DOI":"10.1016/j.conb.2011.10.021","ISSN":"1873-6882 (Electronic)\r0959-4388 (Linking)","PMID":"22079495","abstract":"This review is focused on specific circuits of the medial temporal lobe that have become better understood in recent years for their computational properties contributing to episodic memory and to memory impairment associated with aging and other risk for AD. The layer II neurons in the entorhinal cortex and their targets in the dentate gyrus and CA3 region of hippocampus comprise a system that rapidly encodes representations that are distinct from prior memories. Frank neuron loss in the entorhinal cortex is specific for AD, and related structural and functional changes across the network comprised of the entorhinal cortex and the dentate/CA3 regions hold promise for predicting progression on the path to AD.","author":[{"dropping-particle":"","family":"Gallagher","given":"M","non-dropping-particle":"","parse-names":false,"suffix":""},{"dropping-particle":"","family":"Koh","given":"M T","non-dropping-particle":"","parse-names":false,"suffix":""}],"container-title":"Curr Opin Neurobiol","id":"ITEM-1","issue":"6","issued":{"date-parts":[["2011"]]},"note":"Gallagher, Michela Koh, Ming Teng eng P01 AG009973/AG/NIA NIH HHS/ P01 AG009973-19/AG/NIA NIH HHS/ P01-AG-09973/AG/NIA NIH HHS/ Research Support, N.I.H., Extramural Research Support, Non-U.S. Gov't Review England 2011/11/15 06:00 Curr Opin Neurobiol. 2011 Dec;21(6):929-34. doi: 10.1016/j.conb.2011.10.021. Epub 2011 Nov 11.","page":"929-934","title":"Episodic memory on the path to Alzheimer's disease","type":"article-journal","volume":"21"},"uris":["http://www.mendeley.com/documents/?uuid=62efd004-a3ae-34f9-aad8-45d447eedef8"]}],"mendeley":{"formattedCitation":"(Gallagher and Koh, 2011)","plainTextFormattedCitation":"(Gallagher and Koh, 2011)","previouslyFormattedCitation":"(Gallagher and Koh, 2011)"},"properties":{"noteIndex":0},"schema":"https://github.com/citation-style-language/schema/raw/master/csl-citation.json"}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7F7E4C" w:rsidRPr="00F20A23">
        <w:rPr>
          <w:rFonts w:ascii="Times New Roman" w:hAnsi="Times New Roman" w:cs="Times New Roman"/>
          <w:noProof/>
          <w:sz w:val="24"/>
          <w:szCs w:val="24"/>
          <w:lang w:val="en-US"/>
        </w:rPr>
        <w:t>(Gallagher and Koh, 2011)</w:t>
      </w:r>
      <w:r w:rsidR="00093257" w:rsidRPr="00F20A23">
        <w:rPr>
          <w:rFonts w:ascii="Times New Roman" w:hAnsi="Times New Roman" w:cs="Times New Roman"/>
          <w:sz w:val="24"/>
          <w:szCs w:val="24"/>
          <w:lang w:val="en-US"/>
        </w:rPr>
        <w:fldChar w:fldCharType="end"/>
      </w:r>
      <w:r w:rsidR="007F7E4C" w:rsidRPr="00F20A23">
        <w:rPr>
          <w:rFonts w:ascii="Times New Roman" w:hAnsi="Times New Roman" w:cs="Times New Roman"/>
          <w:sz w:val="24"/>
          <w:szCs w:val="24"/>
          <w:lang w:val="en-US"/>
        </w:rPr>
        <w:t xml:space="preserve">, although it </w:t>
      </w:r>
      <w:r w:rsidR="00BC7C79" w:rsidRPr="00F20A23">
        <w:rPr>
          <w:rFonts w:ascii="Times New Roman" w:hAnsi="Times New Roman" w:cs="Times New Roman"/>
          <w:sz w:val="24"/>
          <w:szCs w:val="24"/>
          <w:lang w:val="en-US"/>
        </w:rPr>
        <w:t>can</w:t>
      </w:r>
      <w:r w:rsidR="007F7E4C" w:rsidRPr="00F20A23">
        <w:rPr>
          <w:rFonts w:ascii="Times New Roman" w:hAnsi="Times New Roman" w:cs="Times New Roman"/>
          <w:sz w:val="24"/>
          <w:szCs w:val="24"/>
          <w:lang w:val="en-US"/>
        </w:rPr>
        <w:t xml:space="preserve"> </w:t>
      </w:r>
      <w:r w:rsidR="00CF0AB3" w:rsidRPr="00F20A23">
        <w:rPr>
          <w:rFonts w:ascii="Times New Roman" w:hAnsi="Times New Roman" w:cs="Times New Roman"/>
          <w:sz w:val="24"/>
          <w:szCs w:val="24"/>
          <w:lang w:val="en-US"/>
        </w:rPr>
        <w:t>constantly</w:t>
      </w:r>
      <w:r w:rsidR="00F97854" w:rsidRPr="00F20A23">
        <w:rPr>
          <w:rFonts w:ascii="Times New Roman" w:hAnsi="Times New Roman" w:cs="Times New Roman"/>
          <w:sz w:val="24"/>
          <w:szCs w:val="24"/>
          <w:lang w:val="en-US"/>
        </w:rPr>
        <w:t xml:space="preserve"> adapt to the cognitive demands of the environment</w:t>
      </w:r>
      <w:r w:rsidR="007F7E4C" w:rsidRPr="00F20A23">
        <w:rPr>
          <w:rFonts w:ascii="Times New Roman" w:hAnsi="Times New Roman" w:cs="Times New Roman"/>
          <w:sz w:val="24"/>
          <w:szCs w:val="24"/>
          <w:lang w:val="en-US"/>
        </w:rPr>
        <w:t>. This extraordinary adaptive capacity of the hippocampus re</w:t>
      </w:r>
      <w:r w:rsidR="00F64134" w:rsidRPr="00F20A23">
        <w:rPr>
          <w:rFonts w:ascii="Times New Roman" w:hAnsi="Times New Roman" w:cs="Times New Roman"/>
          <w:sz w:val="24"/>
          <w:szCs w:val="24"/>
          <w:lang w:val="en-US"/>
        </w:rPr>
        <w:t>lies</w:t>
      </w:r>
      <w:r w:rsidR="007F7E4C" w:rsidRPr="00F20A23">
        <w:rPr>
          <w:rFonts w:ascii="Times New Roman" w:hAnsi="Times New Roman" w:cs="Times New Roman"/>
          <w:sz w:val="24"/>
          <w:szCs w:val="24"/>
          <w:lang w:val="en-US"/>
        </w:rPr>
        <w:t xml:space="preserve"> ma</w:t>
      </w:r>
      <w:r w:rsidR="00E17CC7" w:rsidRPr="00F20A23">
        <w:rPr>
          <w:rFonts w:ascii="Times New Roman" w:hAnsi="Times New Roman" w:cs="Times New Roman"/>
          <w:sz w:val="24"/>
          <w:szCs w:val="24"/>
          <w:lang w:val="en-US"/>
        </w:rPr>
        <w:t>i</w:t>
      </w:r>
      <w:r w:rsidR="007F7E4C" w:rsidRPr="00F20A23">
        <w:rPr>
          <w:rFonts w:ascii="Times New Roman" w:hAnsi="Times New Roman" w:cs="Times New Roman"/>
          <w:sz w:val="24"/>
          <w:szCs w:val="24"/>
          <w:lang w:val="en-US"/>
        </w:rPr>
        <w:t>nly on</w:t>
      </w:r>
      <w:r w:rsidR="00944440" w:rsidRPr="00F20A23">
        <w:rPr>
          <w:rFonts w:ascii="Times New Roman" w:hAnsi="Times New Roman" w:cs="Times New Roman"/>
          <w:sz w:val="24"/>
          <w:szCs w:val="24"/>
          <w:lang w:val="en-US"/>
        </w:rPr>
        <w:t xml:space="preserve"> its</w:t>
      </w:r>
      <w:r w:rsidR="005A1E93" w:rsidRPr="00F20A23">
        <w:rPr>
          <w:rFonts w:ascii="Times New Roman" w:hAnsi="Times New Roman" w:cs="Times New Roman"/>
          <w:sz w:val="24"/>
          <w:szCs w:val="24"/>
          <w:lang w:val="en-US"/>
        </w:rPr>
        <w:t xml:space="preserve"> </w:t>
      </w:r>
      <w:r w:rsidR="00944440" w:rsidRPr="00F20A23">
        <w:rPr>
          <w:rFonts w:ascii="Times New Roman" w:hAnsi="Times New Roman" w:cs="Times New Roman"/>
          <w:sz w:val="24"/>
          <w:szCs w:val="24"/>
          <w:lang w:val="en-US"/>
        </w:rPr>
        <w:t xml:space="preserve">plastic </w:t>
      </w:r>
      <w:r w:rsidR="00A243D3" w:rsidRPr="00F20A23">
        <w:rPr>
          <w:rFonts w:ascii="Times New Roman" w:hAnsi="Times New Roman" w:cs="Times New Roman"/>
          <w:sz w:val="24"/>
          <w:szCs w:val="24"/>
          <w:lang w:val="en-US"/>
        </w:rPr>
        <w:t>synaptic activity</w:t>
      </w:r>
      <w:r w:rsidR="00DF23C6" w:rsidRPr="00F20A23">
        <w:rPr>
          <w:rFonts w:ascii="Times New Roman" w:hAnsi="Times New Roman" w:cs="Times New Roman"/>
          <w:sz w:val="24"/>
          <w:szCs w:val="24"/>
          <w:lang w:val="en-US"/>
        </w:rPr>
        <w:t>,</w:t>
      </w:r>
      <w:r w:rsidR="00A243D3" w:rsidRPr="00F20A23">
        <w:rPr>
          <w:rFonts w:ascii="Times New Roman" w:hAnsi="Times New Roman" w:cs="Times New Roman"/>
          <w:sz w:val="24"/>
          <w:szCs w:val="24"/>
          <w:lang w:val="en-US"/>
        </w:rPr>
        <w:t xml:space="preserve"> </w:t>
      </w:r>
      <w:r w:rsidR="00944440" w:rsidRPr="00F20A23">
        <w:rPr>
          <w:rFonts w:ascii="Times New Roman" w:hAnsi="Times New Roman" w:cs="Times New Roman"/>
          <w:sz w:val="24"/>
          <w:szCs w:val="24"/>
          <w:lang w:val="en-US"/>
        </w:rPr>
        <w:t xml:space="preserve">and </w:t>
      </w:r>
      <w:r w:rsidR="00FD70A1" w:rsidRPr="00F20A23">
        <w:rPr>
          <w:rFonts w:ascii="Times New Roman" w:hAnsi="Times New Roman" w:cs="Times New Roman"/>
          <w:sz w:val="24"/>
          <w:szCs w:val="24"/>
          <w:lang w:val="en-US"/>
        </w:rPr>
        <w:t xml:space="preserve">its </w:t>
      </w:r>
      <w:r w:rsidR="00944440" w:rsidRPr="00F20A23">
        <w:rPr>
          <w:rFonts w:ascii="Times New Roman" w:hAnsi="Times New Roman" w:cs="Times New Roman"/>
          <w:sz w:val="24"/>
          <w:szCs w:val="24"/>
          <w:lang w:val="en-US"/>
        </w:rPr>
        <w:t>ability to produce</w:t>
      </w:r>
      <w:r w:rsidR="00AC3528" w:rsidRPr="00F20A23">
        <w:rPr>
          <w:rFonts w:ascii="Times New Roman" w:hAnsi="Times New Roman" w:cs="Times New Roman"/>
          <w:sz w:val="24"/>
          <w:szCs w:val="24"/>
          <w:lang w:val="en-US"/>
        </w:rPr>
        <w:t xml:space="preserve"> adult</w:t>
      </w:r>
      <w:r w:rsidR="00487867" w:rsidRPr="00F20A23">
        <w:rPr>
          <w:rFonts w:ascii="Times New Roman" w:hAnsi="Times New Roman" w:cs="Times New Roman"/>
          <w:sz w:val="24"/>
          <w:szCs w:val="24"/>
          <w:lang w:val="en-US"/>
        </w:rPr>
        <w:t>-</w:t>
      </w:r>
      <w:r w:rsidR="00AC3528" w:rsidRPr="00F20A23">
        <w:rPr>
          <w:rFonts w:ascii="Times New Roman" w:hAnsi="Times New Roman" w:cs="Times New Roman"/>
          <w:sz w:val="24"/>
          <w:szCs w:val="24"/>
          <w:lang w:val="en-US"/>
        </w:rPr>
        <w:t>born</w:t>
      </w:r>
      <w:r w:rsidR="00944440" w:rsidRPr="00F20A23">
        <w:rPr>
          <w:rFonts w:ascii="Times New Roman" w:hAnsi="Times New Roman" w:cs="Times New Roman"/>
          <w:sz w:val="24"/>
          <w:szCs w:val="24"/>
          <w:lang w:val="en-US"/>
        </w:rPr>
        <w:t xml:space="preserve"> neurons</w:t>
      </w:r>
      <w:r w:rsidR="00DF23C6" w:rsidRPr="00F20A23">
        <w:rPr>
          <w:rFonts w:ascii="Times New Roman" w:hAnsi="Times New Roman" w:cs="Times New Roman"/>
          <w:sz w:val="24"/>
          <w:szCs w:val="24"/>
          <w:lang w:val="en-US"/>
        </w:rPr>
        <w:t xml:space="preserve"> (neurogenic reserve)</w:t>
      </w:r>
      <w:r w:rsidR="00A87D93"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A87D93" w:rsidRPr="00F20A23">
        <w:rPr>
          <w:rFonts w:ascii="Times New Roman" w:hAnsi="Times New Roman" w:cs="Times New Roman"/>
          <w:sz w:val="24"/>
          <w:szCs w:val="24"/>
          <w:lang w:val="en-US"/>
        </w:rPr>
        <w:instrText>ADDIN CSL_CITATION {"citationItems":[{"id":"ITEM-1","itemData":{"DOI":"10.1016/j.tins.2008.01.002","ISSN":"0166-2236 (Print)\r0166-2236 (Linking)","PMID":"18329110","abstract":"Several theories have proposed possible functions of adult neurogenesis in learning processes on a systems level, such as the avoidance of catastrophic interference and the encoding of temporal and contextual information, and in emotional behavior. Under the assumption of such functionality of new neurons, the question arises: what are the consequences of adult hippocampal neurogenesis beyond the temporally immediate computational benefit? What might provide the evolutionary advantage of maintaining neurogenesis in the dentate gyrus but almost nowhere else? I propose that over the course of life, activity-dependently regulated adult neurogenesis reveals its true significance in the retained ability for lasting and cumulative network adaptations. The hippocampal precursor cells that generate new neurons with their particular acute function represent a 'neurogenic reserve': the potential to remain flexible and plastic in hippocampal learning when the individual is exposed to novelty and complexity.","author":[{"dropping-particle":"","family":"Kempermann","given":"G","non-dropping-particle":"","parse-names":false,"suffix":""}],"container-title":"Trends Neurosci","id":"ITEM-1","issue":"4","issued":{"date-parts":[["2008"]]},"note":"Kempermann, Gerd eng England 2008/03/11 09:00 Trends Neurosci. 2008 Apr;31(4):163-9. doi: 10.1016/j.tins.2008.01.002. Epub 2008 Mar 7.","page":"163-169","title":"The neurogenic reserve hypothesis: what is adult hippocampal neurogenesis good for?","type":"article-journal","volume":"31"},"uris":["http://www.mendeley.com/documents/?uuid=a35eb264-c92c-3dee-a037-54a506c010e0"]}],"mendeley":{"formattedCitation":"(Kempermann, 2008)","plainTextFormattedCitation":"(Kempermann, 2008)","previouslyFormattedCitation":"(Kempermann, 2008)"},"properties":{"noteIndex":0},"schema":"https://github.com/citation-style-language/schema/raw/master/csl-citation.json"}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A87D93" w:rsidRPr="00F20A23">
        <w:rPr>
          <w:rFonts w:ascii="Times New Roman" w:hAnsi="Times New Roman" w:cs="Times New Roman"/>
          <w:noProof/>
          <w:sz w:val="24"/>
          <w:szCs w:val="24"/>
          <w:lang w:val="en-US"/>
        </w:rPr>
        <w:t>(Kempermann, 2008)</w:t>
      </w:r>
      <w:r w:rsidR="00093257" w:rsidRPr="00F20A23">
        <w:rPr>
          <w:rFonts w:ascii="Times New Roman" w:hAnsi="Times New Roman" w:cs="Times New Roman"/>
          <w:sz w:val="24"/>
          <w:szCs w:val="24"/>
          <w:lang w:val="en-US"/>
        </w:rPr>
        <w:fldChar w:fldCharType="end"/>
      </w:r>
      <w:r w:rsidR="00ED7A0E" w:rsidRPr="00F20A23">
        <w:rPr>
          <w:rFonts w:ascii="Times New Roman" w:hAnsi="Times New Roman" w:cs="Times New Roman"/>
          <w:sz w:val="24"/>
          <w:szCs w:val="24"/>
          <w:lang w:val="en-US"/>
        </w:rPr>
        <w:t>, which are reduced in AD patients</w:t>
      </w:r>
      <w:r w:rsidR="00465F1B"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B16CD4" w:rsidRPr="00F20A23">
        <w:rPr>
          <w:rFonts w:ascii="Times New Roman" w:hAnsi="Times New Roman" w:cs="Times New Roman"/>
          <w:sz w:val="24"/>
          <w:szCs w:val="24"/>
          <w:lang w:val="en-US"/>
        </w:rPr>
        <w:instrText>ADDIN CSL_CITATION {"citationItems":[{"id":"ITEM-1","itemData":{"DOI":"10.1038/s41591-019-0375-9","author":[{"dropping-particle":"","family":"Moreno-jiménez","given":"Elena P","non-dropping-particle":"","parse-names":false,"suffix":""},{"dropping-particle":"","family":"Flor-garcía","given":"Miguel","non-dropping-particle":"","parse-names":false,"suffix":""},{"dropping-particle":"","family":"Terreros-roncal","given":"Julia","non-dropping-particle":"","parse-names":false,"suffix":""},{"dropping-particle":"","family":"Rábano","given":"Alberto","non-dropping-particle":"","parse-names":false,"suffix":""},{"dropping-particle":"","family":"Cafini","given":"Fabio","non-dropping-particle":"","parse-names":false,"suffix":""},{"dropping-particle":"","family":"Pallas-bazarra","given":"Noemí","non-dropping-particle":"","parse-names":false,"suffix":""},{"dropping-particle":"","family":"Ávila","given":"Jesús","non-dropping-particle":"","parse-names":false,"suffix":""},{"dropping-particle":"","family":"Llorens-martín","given":"María","non-dropping-particle":"","parse-names":false,"suffix":""}],"container-title":"Nature Medecine","id":"ITEM-1","issued":{"date-parts":[["2019"]]},"title":"Adult hippocampal neurogenesis is abundant in neurologically healthy subjects and drops sharply in patients with Alzheimer ’ s disease","type":"article-journal"},"uris":["http://www.mendeley.com/documents/?uuid=8c5569e7-1f46-4a38-8667-736314c90536"]}],"mendeley":{"formattedCitation":"(Moreno-jiménez et al., 2019)","plainTextFormattedCitation":"(Moreno-jiménez et al., 2019)","previouslyFormattedCitation":"(Moreno-jiménez et al., 2019)"},"properties":{"noteIndex":0},"schema":"https://github.com/citation-style-language/schema/raw/master/csl-citation.json"}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465F1B" w:rsidRPr="00F20A23">
        <w:rPr>
          <w:rFonts w:ascii="Times New Roman" w:hAnsi="Times New Roman" w:cs="Times New Roman"/>
          <w:noProof/>
          <w:sz w:val="24"/>
          <w:szCs w:val="24"/>
          <w:lang w:val="en-US"/>
        </w:rPr>
        <w:t>(Moreno-jiménez et al., 2019)</w:t>
      </w:r>
      <w:r w:rsidR="00093257" w:rsidRPr="00F20A23">
        <w:rPr>
          <w:rFonts w:ascii="Times New Roman" w:hAnsi="Times New Roman" w:cs="Times New Roman"/>
          <w:sz w:val="24"/>
          <w:szCs w:val="24"/>
          <w:lang w:val="en-US"/>
        </w:rPr>
        <w:fldChar w:fldCharType="end"/>
      </w:r>
      <w:r w:rsidR="00465F1B" w:rsidRPr="00F20A23">
        <w:rPr>
          <w:rFonts w:ascii="Times New Roman" w:hAnsi="Times New Roman" w:cs="Times New Roman"/>
          <w:sz w:val="24"/>
          <w:szCs w:val="24"/>
          <w:lang w:val="en-US"/>
        </w:rPr>
        <w:t>.</w:t>
      </w:r>
      <w:r w:rsidR="005A1E93" w:rsidRPr="00F20A23">
        <w:rPr>
          <w:rFonts w:ascii="Times New Roman" w:hAnsi="Times New Roman" w:cs="Times New Roman"/>
          <w:sz w:val="24"/>
          <w:szCs w:val="24"/>
          <w:lang w:val="en-US"/>
        </w:rPr>
        <w:t xml:space="preserve"> </w:t>
      </w:r>
      <w:r w:rsidR="00673607" w:rsidRPr="00F20A23">
        <w:rPr>
          <w:rFonts w:ascii="Times New Roman" w:hAnsi="Times New Roman" w:cs="Times New Roman"/>
          <w:sz w:val="24"/>
          <w:szCs w:val="24"/>
          <w:lang w:val="en-US"/>
        </w:rPr>
        <w:t xml:space="preserve">The addition of a small </w:t>
      </w:r>
      <w:r w:rsidR="00673607" w:rsidRPr="00F20A23">
        <w:rPr>
          <w:rFonts w:ascii="Times New Roman" w:hAnsi="Times New Roman" w:cs="Times New Roman"/>
          <w:sz w:val="24"/>
          <w:szCs w:val="24"/>
          <w:lang w:val="en-US"/>
        </w:rPr>
        <w:lastRenderedPageBreak/>
        <w:t xml:space="preserve">number of </w:t>
      </w:r>
      <w:r w:rsidR="007F7E4C" w:rsidRPr="00F20A23">
        <w:rPr>
          <w:rFonts w:ascii="Times New Roman" w:hAnsi="Times New Roman" w:cs="Times New Roman"/>
          <w:sz w:val="24"/>
          <w:szCs w:val="24"/>
          <w:lang w:val="en-US"/>
        </w:rPr>
        <w:t>neurons</w:t>
      </w:r>
      <w:r w:rsidR="00673607" w:rsidRPr="00F20A23">
        <w:rPr>
          <w:rFonts w:ascii="Times New Roman" w:hAnsi="Times New Roman" w:cs="Times New Roman"/>
          <w:sz w:val="24"/>
          <w:szCs w:val="24"/>
          <w:lang w:val="en-US"/>
        </w:rPr>
        <w:t xml:space="preserve"> </w:t>
      </w:r>
      <w:r w:rsidR="00016F8B" w:rsidRPr="00F20A23">
        <w:rPr>
          <w:rFonts w:ascii="Times New Roman" w:hAnsi="Times New Roman" w:cs="Times New Roman"/>
          <w:sz w:val="24"/>
          <w:szCs w:val="24"/>
          <w:lang w:val="en-US"/>
        </w:rPr>
        <w:t xml:space="preserve">to the </w:t>
      </w:r>
      <w:r w:rsidR="007F7E4C" w:rsidRPr="00F20A23">
        <w:rPr>
          <w:rFonts w:ascii="Times New Roman" w:hAnsi="Times New Roman" w:cs="Times New Roman"/>
          <w:sz w:val="24"/>
          <w:szCs w:val="24"/>
          <w:lang w:val="en-US"/>
        </w:rPr>
        <w:t xml:space="preserve">adult </w:t>
      </w:r>
      <w:r w:rsidR="005A1E93" w:rsidRPr="00F20A23">
        <w:rPr>
          <w:rFonts w:ascii="Times New Roman" w:hAnsi="Times New Roman" w:cs="Times New Roman"/>
          <w:sz w:val="24"/>
          <w:szCs w:val="24"/>
          <w:lang w:val="en-US"/>
        </w:rPr>
        <w:t xml:space="preserve">hippocampal </w:t>
      </w:r>
      <w:r w:rsidR="00016F8B" w:rsidRPr="00F20A23">
        <w:rPr>
          <w:rFonts w:ascii="Times New Roman" w:hAnsi="Times New Roman" w:cs="Times New Roman"/>
          <w:sz w:val="24"/>
          <w:szCs w:val="24"/>
          <w:lang w:val="en-US"/>
        </w:rPr>
        <w:t xml:space="preserve">circuitry </w:t>
      </w:r>
      <w:r w:rsidR="007F7E4C" w:rsidRPr="00F20A23">
        <w:rPr>
          <w:rFonts w:ascii="Times New Roman" w:hAnsi="Times New Roman" w:cs="Times New Roman"/>
          <w:sz w:val="24"/>
          <w:szCs w:val="24"/>
          <w:lang w:val="en-US"/>
        </w:rPr>
        <w:t xml:space="preserve">at the level of the dentate gyrus (DG) </w:t>
      </w:r>
      <w:r w:rsidR="00C479EF" w:rsidRPr="00F20A23">
        <w:rPr>
          <w:rFonts w:ascii="Times New Roman" w:hAnsi="Times New Roman" w:cs="Times New Roman"/>
          <w:sz w:val="24"/>
          <w:szCs w:val="24"/>
          <w:lang w:val="en-US"/>
        </w:rPr>
        <w:t>critically influence</w:t>
      </w:r>
      <w:r w:rsidR="005A1E93" w:rsidRPr="00F20A23">
        <w:rPr>
          <w:rFonts w:ascii="Times New Roman" w:hAnsi="Times New Roman" w:cs="Times New Roman"/>
          <w:sz w:val="24"/>
          <w:szCs w:val="24"/>
          <w:lang w:val="en-US"/>
        </w:rPr>
        <w:t>s</w:t>
      </w:r>
      <w:r w:rsidR="00673607" w:rsidRPr="00F20A23">
        <w:rPr>
          <w:rFonts w:ascii="Times New Roman" w:hAnsi="Times New Roman" w:cs="Times New Roman"/>
          <w:sz w:val="24"/>
          <w:szCs w:val="24"/>
          <w:lang w:val="en-US"/>
        </w:rPr>
        <w:t xml:space="preserve"> memory processing</w:t>
      </w:r>
      <w:r w:rsidR="007F7E4C" w:rsidRPr="00F20A23">
        <w:rPr>
          <w:rFonts w:ascii="Times New Roman" w:hAnsi="Times New Roman" w:cs="Times New Roman"/>
          <w:sz w:val="24"/>
          <w:szCs w:val="24"/>
          <w:lang w:val="en-US"/>
        </w:rPr>
        <w:t xml:space="preserve">. These newborn neurons </w:t>
      </w:r>
      <w:r w:rsidR="00DF23C6" w:rsidRPr="00F20A23">
        <w:rPr>
          <w:rFonts w:ascii="Times New Roman" w:hAnsi="Times New Roman" w:cs="Times New Roman"/>
          <w:sz w:val="24"/>
          <w:szCs w:val="24"/>
          <w:lang w:val="en-US"/>
        </w:rPr>
        <w:t>present</w:t>
      </w:r>
      <w:r w:rsidR="007F7E4C" w:rsidRPr="00F20A23">
        <w:rPr>
          <w:rFonts w:ascii="Times New Roman" w:hAnsi="Times New Roman" w:cs="Times New Roman"/>
          <w:sz w:val="24"/>
          <w:szCs w:val="24"/>
          <w:lang w:val="en-US"/>
        </w:rPr>
        <w:t xml:space="preserve"> </w:t>
      </w:r>
      <w:r w:rsidR="000760E9" w:rsidRPr="00F20A23">
        <w:rPr>
          <w:rFonts w:ascii="Times New Roman" w:hAnsi="Times New Roman" w:cs="Times New Roman"/>
          <w:sz w:val="24"/>
          <w:szCs w:val="24"/>
          <w:lang w:val="en-US"/>
        </w:rPr>
        <w:t xml:space="preserve">enhanced excitability and synaptic plasticity, which favors their </w:t>
      </w:r>
      <w:r w:rsidR="006834D1" w:rsidRPr="00F20A23">
        <w:rPr>
          <w:rFonts w:ascii="Times New Roman" w:hAnsi="Times New Roman" w:cs="Times New Roman"/>
          <w:sz w:val="24"/>
          <w:szCs w:val="24"/>
          <w:lang w:val="en-US"/>
        </w:rPr>
        <w:t xml:space="preserve">recruitment into memory engrams and their action as key elements </w:t>
      </w:r>
      <w:r w:rsidR="00004DA8" w:rsidRPr="00F20A23">
        <w:rPr>
          <w:rFonts w:ascii="Times New Roman" w:hAnsi="Times New Roman" w:cs="Times New Roman"/>
          <w:sz w:val="24"/>
          <w:szCs w:val="24"/>
          <w:lang w:val="en-US"/>
        </w:rPr>
        <w:t>of DG</w:t>
      </w:r>
      <w:r w:rsidR="006834D1" w:rsidRPr="00F20A23">
        <w:rPr>
          <w:rFonts w:ascii="Times New Roman" w:hAnsi="Times New Roman" w:cs="Times New Roman"/>
          <w:sz w:val="24"/>
          <w:szCs w:val="24"/>
          <w:lang w:val="en-US"/>
        </w:rPr>
        <w:t xml:space="preserve"> signal filtering through the activation of local interneurons </w:t>
      </w:r>
      <w:r w:rsidR="00093257" w:rsidRPr="00F20A23">
        <w:rPr>
          <w:rFonts w:ascii="Times New Roman" w:hAnsi="Times New Roman" w:cs="Times New Roman"/>
          <w:sz w:val="24"/>
          <w:szCs w:val="24"/>
          <w:lang w:val="en-US"/>
        </w:rPr>
        <w:fldChar w:fldCharType="begin" w:fldLock="1"/>
      </w:r>
      <w:r w:rsidR="005E588D" w:rsidRPr="00F20A23">
        <w:rPr>
          <w:rFonts w:ascii="Times New Roman" w:hAnsi="Times New Roman" w:cs="Times New Roman"/>
          <w:sz w:val="24"/>
          <w:szCs w:val="24"/>
          <w:lang w:val="en-US"/>
        </w:rPr>
        <w:instrText>ADDIN CSL_CITATION {"citationItems":[{"id":"ITEM-1","itemData":{"DOI":"10.3389/fnins.2013.00050","ISSN":"1662-4548 (Print)\r1662-453X (Linking)","PMID":"23576950","abstract":"The dentate gyrus (DG) is a region in the mammalian brain critical for memory encoding with a neuronal architecture and function that deviates considerably from other cortical areas. One of the major differences of the DG compared to other brain regions is the finding that the dentate gyrus generates new principal neurons that are continuously integrated into a fully functional neural circuit throughout life. Another distinguishing characteristic of the dentate network is that the majority of principal neurons are held under strong inhibition and rarely fire action potentials. These two findings raise the question why a predominantly silent network would need to continually incorporate more functional units. The sparse nature of the neural code in the DG is thought to be fundamental to dentate network function, yet the relationship between neurogenesis and low activity levels in the network remains largely unknown. Clues to the functional role of new neurons come from inquiries at the cellular as well as the behavioral level. Few studies have bridged the gap between these levels of inquiry by considering the role of young neurons within the complex dentate network during distinct stages of memory processing. We will review and discuss from a network perspective, the functional role of immature neurons and how their unique cellular properties can modulate the dentate network in memory guided behaviors.","author":[{"dropping-particle":"","family":"Piatti","given":"V C","non-dropping-particle":"","parse-names":false,"suffix":""},{"dropping-particle":"","family":"Ewell","given":"L A","non-dropping-particle":"","parse-names":false,"suffix":""},{"dropping-particle":"","family":"Leutgeb","given":"J K","non-dropping-particle":"","parse-names":false,"suffix":""}],"container-title":"Front Neurosci","id":"ITEM-1","issued":{"date-parts":[["2013"]]},"note":"Piatti, Veronica C Ewell, Laura A Leutgeb, Jill K eng Switzerland 2013/04/12 06:00 Front Neurosci. 2013 Apr 4;7:50. doi: 10.3389/fnins.2013.00050. eCollection 2013.","page":"50","title":"Neurogenesis in the dentate gyrus: carrying the message or dictating the tone","type":"article-journal","volume":"7"},"uris":["http://www.mendeley.com/documents/?uuid=4678185b-0fbb-3be8-81cc-0b7632fd8feb"]},{"id":"ITEM-2","itemData":{"DOI":"10.3389/fcell.2019.00024","ISSN":"2296634X","abstract":"New neurons are continuously generated from stem cells and integrated into the adult hippocampal circuitry contributing, to memory function. Several environmental, cellular, and molecular factors regulate the formation of new neurons, but the mechanisms that govern their incorporation into memory circuits are less explored. Herein we will focus on microglia, the resident immune cells of the CNS, which modulate the production of new neurons in the adult hippocampus and are also well suited to participate in their circuit integration. Microglia may contribute to the refinement of brain circuits during development and exert a role in physiological and pathological conditions by regulating axonal and dendritic growth; promoting the formation, elimination, and relocation of synapses; modulating excitatory synaptic maturation; and participating in functional synaptic plasticity. Importantly, microglia are able to sense subtle changes in their environment and may use this information to differently modulate hippocampal wiring, ultimately impacting on memory function. Deciphering the role of microglia in hippocampal circuitry constant rewiring will help to better understand the influence of microglia on memory function.","author":[{"dropping-particle":"","family":"Rodríguez-Iglesias","given":"Noelia","non-dropping-particle":"","parse-names":false,"suffix":""},{"dropping-particle":"","family":"Sierra","given":"Amanda","non-dropping-particle":"","parse-names":false,"suffix":""},{"dropping-particle":"","family":"Valero","given":"Jorge","non-dropping-particle":"","parse-names":false,"suffix":""}],"container-title":"Frontiers in Cell and Developmental Biology","id":"ITEM-2","issued":{"date-parts":[["2019"]]},"title":"Rewiring of memory circuits: Connecting adult newborn neurons with the help of microglia","type":"article"},"uris":["http://www.mendeley.com/documents/?uuid=85b06eb8-2e11-4d5d-9069-660354d2ba8b"]}],"mendeley":{"formattedCitation":"(Piatti et al., 2013; Rodríguez-Iglesias et al., 2019)","plainTextFormattedCitation":"(Piatti et al., 2013; Rodríguez-Iglesias et al., 2019)","previouslyFormattedCitation":"(Piatti et al., 2013; Rodríguez-Iglesias et al., 2019)"},"properties":{"noteIndex":0},"schema":"https://github.com/citation-style-language/schema/raw/master/csl-citation.json"}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F9716D" w:rsidRPr="00F20A23">
        <w:rPr>
          <w:rFonts w:ascii="Times New Roman" w:hAnsi="Times New Roman" w:cs="Times New Roman"/>
          <w:noProof/>
          <w:sz w:val="24"/>
          <w:szCs w:val="24"/>
          <w:lang w:val="en-US"/>
        </w:rPr>
        <w:t>(Piatti et al., 2013; Rodríguez-Iglesias et al., 2019)</w:t>
      </w:r>
      <w:r w:rsidR="00093257" w:rsidRPr="00F20A23">
        <w:rPr>
          <w:rFonts w:ascii="Times New Roman" w:hAnsi="Times New Roman" w:cs="Times New Roman"/>
          <w:sz w:val="24"/>
          <w:szCs w:val="24"/>
          <w:lang w:val="en-US"/>
        </w:rPr>
        <w:fldChar w:fldCharType="end"/>
      </w:r>
      <w:r w:rsidR="00673607" w:rsidRPr="00F20A23">
        <w:rPr>
          <w:rFonts w:ascii="Times New Roman" w:hAnsi="Times New Roman" w:cs="Times New Roman"/>
          <w:sz w:val="24"/>
          <w:szCs w:val="24"/>
          <w:lang w:val="en-US"/>
        </w:rPr>
        <w:t xml:space="preserve">. </w:t>
      </w:r>
    </w:p>
    <w:p w14:paraId="5F66C514" w14:textId="5ED3EFA7" w:rsidR="00F84134" w:rsidRPr="00F20A23" w:rsidRDefault="00A87D93" w:rsidP="00167E5F">
      <w:pPr>
        <w:shd w:val="clear" w:color="auto" w:fill="FFFFFF"/>
        <w:spacing w:before="240"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hAnsi="Times New Roman" w:cs="Times New Roman"/>
          <w:sz w:val="24"/>
          <w:szCs w:val="24"/>
          <w:lang w:val="en-US"/>
        </w:rPr>
        <w:t>T</w:t>
      </w:r>
      <w:r w:rsidR="004B24CC" w:rsidRPr="00F20A23">
        <w:rPr>
          <w:rFonts w:ascii="Times New Roman" w:hAnsi="Times New Roman" w:cs="Times New Roman"/>
          <w:sz w:val="24"/>
          <w:szCs w:val="24"/>
          <w:lang w:val="en-US"/>
        </w:rPr>
        <w:t xml:space="preserve">he neurogenic reserve is </w:t>
      </w:r>
      <w:r w:rsidR="00F64134" w:rsidRPr="00F20A23">
        <w:rPr>
          <w:rFonts w:ascii="Times New Roman" w:hAnsi="Times New Roman" w:cs="Times New Roman"/>
          <w:sz w:val="24"/>
          <w:szCs w:val="24"/>
        </w:rPr>
        <w:t>tightly</w:t>
      </w:r>
      <w:r w:rsidR="00F64134" w:rsidRPr="00F20A23">
        <w:rPr>
          <w:rFonts w:ascii="Times New Roman" w:hAnsi="Times New Roman" w:cs="Times New Roman"/>
          <w:sz w:val="24"/>
          <w:szCs w:val="24"/>
          <w:lang w:val="en-US"/>
        </w:rPr>
        <w:t xml:space="preserve"> </w:t>
      </w:r>
      <w:r w:rsidR="004B24CC" w:rsidRPr="00F20A23">
        <w:rPr>
          <w:rFonts w:ascii="Times New Roman" w:hAnsi="Times New Roman" w:cs="Times New Roman"/>
          <w:sz w:val="24"/>
          <w:szCs w:val="24"/>
          <w:lang w:val="en-US"/>
        </w:rPr>
        <w:t>modulated by lifestyle</w:t>
      </w:r>
      <w:r w:rsidR="00F64134" w:rsidRPr="00F20A23">
        <w:rPr>
          <w:rFonts w:ascii="Times New Roman" w:hAnsi="Times New Roman" w:cs="Times New Roman"/>
          <w:sz w:val="24"/>
          <w:szCs w:val="24"/>
          <w:lang w:val="en-US"/>
        </w:rPr>
        <w:t>-</w:t>
      </w:r>
      <w:r w:rsidR="004B24CC" w:rsidRPr="00F20A23">
        <w:rPr>
          <w:rFonts w:ascii="Times New Roman" w:hAnsi="Times New Roman" w:cs="Times New Roman"/>
          <w:sz w:val="24"/>
          <w:szCs w:val="24"/>
          <w:lang w:val="en-US"/>
        </w:rPr>
        <w:t xml:space="preserve">related factors, such as </w:t>
      </w:r>
      <w:r w:rsidR="00F64134" w:rsidRPr="00F20A23">
        <w:rPr>
          <w:rFonts w:ascii="Times New Roman" w:hAnsi="Times New Roman" w:cs="Times New Roman"/>
          <w:sz w:val="24"/>
          <w:szCs w:val="24"/>
        </w:rPr>
        <w:t xml:space="preserve">exercise, stress or diet, including </w:t>
      </w:r>
      <w:r w:rsidR="004B24CC" w:rsidRPr="00F20A23">
        <w:rPr>
          <w:rFonts w:ascii="Times New Roman" w:hAnsi="Times New Roman" w:cs="Times New Roman"/>
          <w:sz w:val="24"/>
          <w:szCs w:val="24"/>
          <w:lang w:val="en-US"/>
        </w:rPr>
        <w:t xml:space="preserve">hyperglycemia </w:t>
      </w:r>
      <w:r w:rsidR="00093257" w:rsidRPr="00F20A23">
        <w:rPr>
          <w:rFonts w:ascii="Times New Roman" w:hAnsi="Times New Roman" w:cs="Times New Roman"/>
          <w:sz w:val="24"/>
          <w:szCs w:val="24"/>
          <w:lang w:val="en-US"/>
        </w:rPr>
        <w:fldChar w:fldCharType="begin" w:fldLock="1"/>
      </w:r>
      <w:r w:rsidR="00017EBA" w:rsidRPr="00F20A23">
        <w:rPr>
          <w:rFonts w:ascii="Times New Roman" w:hAnsi="Times New Roman" w:cs="Times New Roman"/>
          <w:sz w:val="24"/>
          <w:szCs w:val="24"/>
          <w:lang w:val="en-US"/>
        </w:rPr>
        <w:instrText>ADDIN CSL_CITATION {"citationItems":[{"id":"ITEM-1","itemData":{"DOI":"10.1093/bmb/lds021","ISSN":"00071420","abstract":"INTRODUCTION: Over the last 8 years, emerging studies bridging the gap between nutrition and mental health have resolutely established that learning and memory abilities as well as mood can be influenced by diet. However, the mechanisms by which diet modulates mental health are still not well understood. Sources of data In this article, a review of the literature was conducted using PubMed to identify studies that provide functional implications of adult hippocampal neurogenesis (AHN) and its modulation by diet.\\n\\nAREAS OF AGREEMENT: One of the brain structures associated with learning and memory as well as mood is the hippocampus. Importantly, the hippocampus is one of the two structures in the adult brain where the formation of newborn neurons, or neurogenesis, persists.\\n\\nAREAS OF CONTROVERSY: The exact roles of these newborn neurons in learning, memory formation and mood regulation remain elusive.\\n\\nGROWING POINTS: Nevertheless, there has been accumulating evidence linking cognition and mood to neurogenesis occurring in the adult hippocampus. Therefore, modulation of AHN by diet emerges as a possible mechanism by which nutrition impacts on mental health.\\n\\nAREAS TIMELY FOR DEVELOPING RESEARCH: This area of investigation is new and needs attention because a better understanding of the neurological mechanisms by which nutrition affect mental health may lead to novel dietary approaches for disease prevention, healthier ageing and discovery of new therapeutic targets for mental illnesses.","author":[{"dropping-particle":"","family":"Zainuddin","given":"Muhammad Syahrul Anwar","non-dropping-particle":"","parse-names":false,"suffix":""},{"dropping-particle":"","family":"Thuret","given":"Sandrine","non-dropping-particle":"","parse-names":false,"suffix":""}],"container-title":"British Medical Bulletin","id":"ITEM-1","issued":{"date-parts":[["2012"]]},"title":"Nutrition, adult hippocampal neurogenesis and mental health","type":"article"},"uris":["http://www.mendeley.com/documents/?uuid=f523bd68-5c23-4905-b5a7-edf5ac8c519b"]},{"id":"ITEM-2","itemData":{"DOI":"10.1021/acschemneuro.6b00009","ISSN":"1948-7193 (Electronic)\r1948-7193 (Linking)","PMID":"26971802","abstract":"Lifestyle modulates brain function. Diet, stress levels, and physical exercise among other factors influence the \"brain cognitive reserve\", that is, the capacity of the brain to maintain a normal function when confronting neurodegenerative diseases, injury, and/or aging. This cognitive reserve relays on several cellular and molecular elements that contribute to brain plasticity allowing adaptive responses to cognitive demands, and one of its key components is the hippocampal neurogenic reserve. Hippocampal neural stem cells give rise to new neurons that integrate into the local circuitry and contribute to hippocampal functions such as memory and learning. Importantly, adult hippocampal neurogenesis is well-known to be modulated by the demands of the environment and lifestyle factors. Diet, stress, and physical exercise directly act on neural stem cells and/or their progeny, but, in addition, they may also indirectly affect neurogenesis by acting on microglia. Microglia, the guardians of the brain, rapidly sense changes in the brain milieu, and it has been recently shown that their function is affected by lifestyle factors. However, few studies have analyzed the modulatory effect of microglia on adult neurogenesis in these conditions. Here, we review the current knowledge about the dialogue maintained between microglia and the hippocampal neurogenic cascade. Understanding how the communication between microglia and hippocampal neurogenesis is affected by lifestyle choices is crucial to maintain the brain cognitive reserve and prevent the maladaptive responses that emerge during disease or injury through adulthood and aging.","author":[{"dropping-particle":"","family":"Valero","given":"J","non-dropping-particle":"","parse-names":false,"suffix":""},{"dropping-particle":"","family":"Paris","given":"I","non-dropping-particle":"","parse-names":false,"suffix":""},{"dropping-particle":"","family":"Sierra","given":"A","non-dropping-particle":"","parse-names":false,"suffix":""}],"container-title":"ACS Chem Neurosci","id":"ITEM-2","issue":"4","issued":{"date-parts":[["2016"]]},"note":"Valero, Jorge Paris, Inaki Sierra, Amanda eng Research Support, Non-U.S. Gov't Review 2016/03/15 06:00 ACS Chem Neurosci. 2016 Apr 20;7(4):442-53. doi: 10.1021/acschemneuro.6b00009. Epub 2016 Mar 22.","page":"442-453","title":"Lifestyle Shapes the Dialogue between Environment, Microglia, and Adult Neurogenesis","type":"article-journal","volume":"7"},"uris":["http://www.mendeley.com/documents/?uuid=0e7964ce-1ce2-3f9e-9882-52def0429542"]},{"id":"ITEM-3","itemData":{"DOI":"10.1016/j.tins.2008.01.002","ISSN":"0166-2236 (Print)\r0166-2236 (Linking)","PMID":"18329110","abstract":"Several theories have proposed possible functions of adult neurogenesis in learning processes on a systems level, such as the avoidance of catastrophic interference and the encoding of temporal and contextual information, and in emotional behavior. Under the assumption of such functionality of new neurons, the question arises: what are the consequences of adult hippocampal neurogenesis beyond the temporally immediate computational benefit? What might provide the evolutionary advantage of maintaining neurogenesis in the dentate gyrus but almost nowhere else? I propose that over the course of life, activity-dependently regulated adult neurogenesis reveals its true significance in the retained ability for lasting and cumulative network adaptations. The hippocampal precursor cells that generate new neurons with their particular acute function represent a 'neurogenic reserve': the potential to remain flexible and plastic in hippocampal learning when the individual is exposed to novelty and complexity.","author":[{"dropping-particle":"","family":"Kempermann","given":"G","non-dropping-particle":"","parse-names":false,"suffix":""}],"container-title":"Trends Neurosci","id":"ITEM-3","issue":"4","issued":{"date-parts":[["2008"]]},"note":"Kempermann, Gerd eng England 2008/03/11 09:00 Trends Neurosci. 2008 Apr;31(4):163-9. doi: 10.1016/j.tins.2008.01.002. Epub 2008 Mar 7.","page":"163-169","title":"The neurogenic reserve hypothesis: what is adult hippocampal neurogenesis good for?","type":"article-journal","volume":"31"},"uris":["http://www.mendeley.com/documents/?uuid=a35eb264-c92c-3dee-a037-54a506c010e0"]}],"mendeley":{"formattedCitation":"(Kempermann, 2008; Valero et al., 2016; Zainuddin and Thuret, 2012)","plainTextFormattedCitation":"(Kempermann, 2008; Valero et al., 2016; Zainuddin and Thuret, 2012)","previouslyFormattedCitation":"(Kempermann, 2008; Valero et al., 2016; Zainuddin and Thuret, 2012)"},"properties":{"noteIndex":0},"schema":"https://github.com/citation-style-language/schema/raw/master/csl-citation.json"}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Pr="00F20A23">
        <w:rPr>
          <w:rFonts w:ascii="Times New Roman" w:hAnsi="Times New Roman" w:cs="Times New Roman"/>
          <w:noProof/>
          <w:sz w:val="24"/>
          <w:szCs w:val="24"/>
          <w:lang w:val="en-US"/>
        </w:rPr>
        <w:t>(Kempermann, 2008; Valero et al., 2016; Zainuddin and Thuret, 2012)</w:t>
      </w:r>
      <w:r w:rsidR="00093257" w:rsidRPr="00F20A23">
        <w:rPr>
          <w:rFonts w:ascii="Times New Roman" w:hAnsi="Times New Roman" w:cs="Times New Roman"/>
          <w:sz w:val="24"/>
          <w:szCs w:val="24"/>
          <w:lang w:val="en-US"/>
        </w:rPr>
        <w:fldChar w:fldCharType="end"/>
      </w:r>
      <w:r w:rsidR="004B24CC" w:rsidRPr="00F20A23">
        <w:rPr>
          <w:rFonts w:ascii="Times New Roman" w:hAnsi="Times New Roman" w:cs="Times New Roman"/>
          <w:sz w:val="24"/>
          <w:szCs w:val="24"/>
          <w:lang w:val="en-US"/>
        </w:rPr>
        <w:t>. Ultimately, l</w:t>
      </w:r>
      <w:r w:rsidR="00225E38" w:rsidRPr="00F20A23">
        <w:rPr>
          <w:rFonts w:ascii="Times New Roman" w:hAnsi="Times New Roman" w:cs="Times New Roman"/>
          <w:sz w:val="24"/>
          <w:szCs w:val="24"/>
          <w:lang w:val="en-US"/>
        </w:rPr>
        <w:t xml:space="preserve">ife factors </w:t>
      </w:r>
      <w:r w:rsidR="004B24CC" w:rsidRPr="00F20A23">
        <w:rPr>
          <w:rFonts w:ascii="Times New Roman" w:hAnsi="Times New Roman" w:cs="Times New Roman"/>
          <w:sz w:val="24"/>
          <w:szCs w:val="24"/>
          <w:lang w:val="en-US"/>
        </w:rPr>
        <w:t xml:space="preserve">may </w:t>
      </w:r>
      <w:r w:rsidR="00225E38" w:rsidRPr="00F20A23">
        <w:rPr>
          <w:rFonts w:ascii="Times New Roman" w:hAnsi="Times New Roman" w:cs="Times New Roman"/>
          <w:sz w:val="24"/>
          <w:szCs w:val="24"/>
          <w:lang w:val="en-US"/>
        </w:rPr>
        <w:t xml:space="preserve">exert </w:t>
      </w:r>
      <w:r w:rsidR="004B24CC" w:rsidRPr="00F20A23">
        <w:rPr>
          <w:rFonts w:ascii="Times New Roman" w:hAnsi="Times New Roman" w:cs="Times New Roman"/>
          <w:sz w:val="24"/>
          <w:szCs w:val="24"/>
          <w:lang w:val="en-US"/>
        </w:rPr>
        <w:t>an effect on</w:t>
      </w:r>
      <w:r w:rsidR="00225E38" w:rsidRPr="00F20A23">
        <w:rPr>
          <w:rFonts w:ascii="Times New Roman" w:hAnsi="Times New Roman" w:cs="Times New Roman"/>
          <w:sz w:val="24"/>
          <w:szCs w:val="24"/>
          <w:lang w:val="en-US"/>
        </w:rPr>
        <w:t xml:space="preserve"> </w:t>
      </w:r>
      <w:r w:rsidR="002C376B" w:rsidRPr="00F20A23">
        <w:rPr>
          <w:rFonts w:ascii="Times New Roman" w:hAnsi="Times New Roman" w:cs="Times New Roman"/>
          <w:sz w:val="24"/>
          <w:szCs w:val="24"/>
          <w:lang w:val="en-US"/>
        </w:rPr>
        <w:t xml:space="preserve">intrinsic </w:t>
      </w:r>
      <w:r w:rsidR="00225E38" w:rsidRPr="00F20A23">
        <w:rPr>
          <w:rFonts w:ascii="Times New Roman" w:hAnsi="Times New Roman" w:cs="Times New Roman"/>
          <w:sz w:val="24"/>
          <w:szCs w:val="24"/>
          <w:lang w:val="en-US"/>
        </w:rPr>
        <w:t xml:space="preserve">cellular </w:t>
      </w:r>
      <w:r w:rsidR="002C376B" w:rsidRPr="00F20A23">
        <w:rPr>
          <w:rFonts w:ascii="Times New Roman" w:hAnsi="Times New Roman" w:cs="Times New Roman"/>
          <w:sz w:val="24"/>
          <w:szCs w:val="24"/>
          <w:lang w:val="en-US"/>
        </w:rPr>
        <w:t xml:space="preserve">and </w:t>
      </w:r>
      <w:r w:rsidR="00225E38" w:rsidRPr="00F20A23">
        <w:rPr>
          <w:rFonts w:ascii="Times New Roman" w:hAnsi="Times New Roman" w:cs="Times New Roman"/>
          <w:sz w:val="24"/>
          <w:szCs w:val="24"/>
          <w:lang w:val="en-US"/>
        </w:rPr>
        <w:t xml:space="preserve">molecular </w:t>
      </w:r>
      <w:r w:rsidR="0040689B" w:rsidRPr="00F20A23">
        <w:rPr>
          <w:rFonts w:ascii="Times New Roman" w:hAnsi="Times New Roman" w:cs="Times New Roman"/>
          <w:sz w:val="24"/>
          <w:szCs w:val="24"/>
          <w:lang w:val="en-US"/>
        </w:rPr>
        <w:t>pathways</w:t>
      </w:r>
      <w:r w:rsidR="009D23EE" w:rsidRPr="00F20A23">
        <w:rPr>
          <w:rFonts w:ascii="Times New Roman" w:hAnsi="Times New Roman" w:cs="Times New Roman"/>
          <w:sz w:val="24"/>
          <w:szCs w:val="24"/>
          <w:lang w:val="en-US"/>
        </w:rPr>
        <w:t xml:space="preserve"> that control cell proliferation, survival</w:t>
      </w:r>
      <w:r w:rsidR="00BC7C79" w:rsidRPr="00F20A23">
        <w:rPr>
          <w:rFonts w:ascii="Times New Roman" w:hAnsi="Times New Roman" w:cs="Times New Roman"/>
          <w:sz w:val="24"/>
          <w:szCs w:val="24"/>
          <w:lang w:val="en-US"/>
        </w:rPr>
        <w:t>,</w:t>
      </w:r>
      <w:r w:rsidR="009D23EE" w:rsidRPr="00F20A23">
        <w:rPr>
          <w:rFonts w:ascii="Times New Roman" w:hAnsi="Times New Roman" w:cs="Times New Roman"/>
          <w:sz w:val="24"/>
          <w:szCs w:val="24"/>
          <w:lang w:val="en-US"/>
        </w:rPr>
        <w:t xml:space="preserve"> and </w:t>
      </w:r>
      <w:r w:rsidR="00B613C9" w:rsidRPr="00F20A23">
        <w:rPr>
          <w:rFonts w:ascii="Times New Roman" w:hAnsi="Times New Roman" w:cs="Times New Roman"/>
          <w:sz w:val="24"/>
          <w:szCs w:val="24"/>
          <w:lang w:val="en-US"/>
        </w:rPr>
        <w:t>differentiation</w:t>
      </w:r>
      <w:r w:rsidR="009D23EE"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945A28" w:rsidRPr="00F20A23">
        <w:rPr>
          <w:rFonts w:ascii="Times New Roman" w:hAnsi="Times New Roman" w:cs="Times New Roman"/>
          <w:sz w:val="24"/>
          <w:szCs w:val="24"/>
          <w:lang w:val="en-US"/>
        </w:rPr>
        <w:instrText>ADDIN CSL_CITATION {"citationItems":[{"id":"ITEM-1","itemData":{"DOI":"10.1021/acschemneuro.6b00009","ISSN":"1948-7193 (Electronic)\r1948-7193 (Linking)","PMID":"26971802","abstract":"Lifestyle modulates brain function. Diet, stress levels, and physical exercise among other factors influence the \"brain cognitive reserve\", that is, the capacity of the brain to maintain a normal function when confronting neurodegenerative diseases, injury, and/or aging. This cognitive reserve relays on several cellular and molecular elements that contribute to brain plasticity allowing adaptive responses to cognitive demands, and one of its key components is the hippocampal neurogenic reserve. Hippocampal neural stem cells give rise to new neurons that integrate into the local circuitry and contribute to hippocampal functions such as memory and learning. Importantly, adult hippocampal neurogenesis is well-known to be modulated by the demands of the environment and lifestyle factors. Diet, stress, and physical exercise directly act on neural stem cells and/or their progeny, but, in addition, they may also indirectly affect neurogenesis by acting on microglia. Microglia, the guardians of the brain, rapidly sense changes in the brain milieu, and it has been recently shown that their function is affected by lifestyle factors. However, few studies have analyzed the modulatory effect of microglia on adult neurogenesis in these conditions. Here, we review the current knowledge about the dialogue maintained between microglia and the hippocampal neurogenic cascade. Understanding how the communication between microglia and hippocampal neurogenesis is affected by lifestyle choices is crucial to maintain the brain cognitive reserve and prevent the maladaptive responses that emerge during disease or injury through adulthood and aging.","author":[{"dropping-particle":"","family":"Valero","given":"J","non-dropping-particle":"","parse-names":false,"suffix":""},{"dropping-particle":"","family":"Paris","given":"I","non-dropping-particle":"","parse-names":false,"suffix":""},{"dropping-particle":"","family":"Sierra","given":"A","non-dropping-particle":"","parse-names":false,"suffix":""}],"container-title":"ACS Chem Neurosci","id":"ITEM-1","issue":"4","issued":{"date-parts":[["2016"]]},"note":"Valero, Jorge Paris, Inaki Sierra, Amanda eng Research Support, Non-U.S. Gov't Review 2016/03/15 06:00 ACS Chem Neurosci. 2016 Apr 20;7(4):442-53. doi: 10.1021/acschemneuro.6b00009. Epub 2016 Mar 22.","page":"442-453","title":"Lifestyle Shapes the Dialogue between Environment, Microglia, and Adult Neurogenesis","type":"article-journal","volume":"7"},"uris":["http://www.mendeley.com/documents/?uuid=0e7964ce-1ce2-3f9e-9882-52def0429542"]}],"mendeley":{"formattedCitation":"(Valero et al., 2016)","plainTextFormattedCitation":"(Valero et al., 2016)","previouslyFormattedCitation":"(Valero et al., 2016)"},"properties":{"noteIndex":0},"schema":"https://github.com/citation-style-language/schema/raw/master/csl-citation.json"}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5E588D" w:rsidRPr="00F20A23">
        <w:rPr>
          <w:rFonts w:ascii="Times New Roman" w:hAnsi="Times New Roman" w:cs="Times New Roman"/>
          <w:noProof/>
          <w:sz w:val="24"/>
          <w:szCs w:val="24"/>
          <w:lang w:val="en-US"/>
        </w:rPr>
        <w:t>(Valero et al., 2016)</w:t>
      </w:r>
      <w:r w:rsidR="00093257" w:rsidRPr="00F20A23">
        <w:rPr>
          <w:rFonts w:ascii="Times New Roman" w:hAnsi="Times New Roman" w:cs="Times New Roman"/>
          <w:sz w:val="24"/>
          <w:szCs w:val="24"/>
          <w:lang w:val="en-US"/>
        </w:rPr>
        <w:fldChar w:fldCharType="end"/>
      </w:r>
      <w:r w:rsidR="009D23EE" w:rsidRPr="00F20A23">
        <w:rPr>
          <w:rFonts w:ascii="Times New Roman" w:hAnsi="Times New Roman" w:cs="Times New Roman"/>
          <w:sz w:val="24"/>
          <w:szCs w:val="24"/>
          <w:lang w:val="en-US"/>
        </w:rPr>
        <w:t xml:space="preserve">. </w:t>
      </w:r>
      <w:r w:rsidR="00B613C9" w:rsidRPr="00F20A23">
        <w:rPr>
          <w:rFonts w:ascii="Times New Roman" w:hAnsi="Times New Roman" w:cs="Times New Roman"/>
          <w:sz w:val="24"/>
          <w:szCs w:val="24"/>
          <w:lang w:val="en-US"/>
        </w:rPr>
        <w:t xml:space="preserve">The canonical </w:t>
      </w:r>
      <w:proofErr w:type="spellStart"/>
      <w:r w:rsidR="00B613C9" w:rsidRPr="00F20A23">
        <w:rPr>
          <w:rFonts w:ascii="Times New Roman" w:hAnsi="Times New Roman" w:cs="Times New Roman"/>
          <w:sz w:val="24"/>
          <w:szCs w:val="24"/>
          <w:lang w:val="en-US"/>
        </w:rPr>
        <w:t>Wnt</w:t>
      </w:r>
      <w:proofErr w:type="spellEnd"/>
      <w:r w:rsidR="00B613C9" w:rsidRPr="00F20A23">
        <w:rPr>
          <w:rFonts w:ascii="Times New Roman" w:hAnsi="Times New Roman" w:cs="Times New Roman"/>
          <w:sz w:val="24"/>
          <w:szCs w:val="24"/>
          <w:lang w:val="en-US"/>
        </w:rPr>
        <w:t xml:space="preserve"> signaling pathway</w:t>
      </w:r>
      <w:r w:rsidR="008159FB" w:rsidRPr="00F20A23">
        <w:rPr>
          <w:rFonts w:ascii="Times New Roman" w:hAnsi="Times New Roman" w:cs="Times New Roman"/>
          <w:sz w:val="24"/>
          <w:szCs w:val="24"/>
          <w:lang w:val="en-US"/>
        </w:rPr>
        <w:t xml:space="preserve"> </w:t>
      </w:r>
      <w:r w:rsidR="00B613C9" w:rsidRPr="00F20A23">
        <w:rPr>
          <w:rFonts w:ascii="Times New Roman" w:hAnsi="Times New Roman" w:cs="Times New Roman"/>
          <w:sz w:val="24"/>
          <w:szCs w:val="24"/>
          <w:lang w:val="en-US"/>
        </w:rPr>
        <w:t xml:space="preserve">regulates target genes involved in neural stem cell proliferation and differentiation </w:t>
      </w:r>
      <w:r w:rsidR="00093257" w:rsidRPr="00F20A23">
        <w:rPr>
          <w:rFonts w:ascii="Times New Roman" w:hAnsi="Times New Roman" w:cs="Times New Roman"/>
          <w:sz w:val="24"/>
          <w:szCs w:val="24"/>
          <w:lang w:val="en-US"/>
        </w:rPr>
        <w:fldChar w:fldCharType="begin" w:fldLock="1"/>
      </w:r>
      <w:r w:rsidR="00B613C9" w:rsidRPr="00F20A23">
        <w:rPr>
          <w:rFonts w:ascii="Times New Roman" w:hAnsi="Times New Roman" w:cs="Times New Roman"/>
          <w:sz w:val="24"/>
          <w:szCs w:val="24"/>
          <w:lang w:val="en-US"/>
        </w:rPr>
        <w:instrText>ADDIN CSL_CITATION {"citationItems":[{"id":"ITEM-1","itemData":{"DOI":"10.3389/fncel.2013.00100","ISSN":"1662-5102 (Print)\r1662-5102 (Linking)","PMID":"23805076","abstract":"In the adult brain new neurons are continuously generated mainly in two regions, the subventricular zone (SVZ) of the lateral ventricles and the subgranular zone (SGZ) in the hippocampal dentate gyrus. In the SGZ, radial neural stem cells (NSCs) give rise to granule cells that integrate into the hippocampal circuitry and are relevant for the plasticity of the hippocampus. Loss of neurogenesis impairs learning and memory, suggesting that this process is important for adult hippocampal function. Adult neurogenesis is tightly regulated by multiple signaling pathways, including the canonical Wnt/beta-catenin pathway. This pathway plays important roles during the development of neuronal circuits and in the adult brain it modulates synaptic transmission and plasticity. Here, we review current knowledge on the regulation of adult hippocampal neurogenesis by the Wnt/beta-catenin signaling cascade and the potential mechanisms involved in this regulation. Also we discuss the evidence supporting that the canonical Wnt pathway is part of the signaling mechanisms involved in the regulation of neurogenesis in different physiological conditions. Finally, some unsolved questions regarding the Wnt-mediated regulation of neurogenesis are discussed.","author":[{"dropping-particle":"","family":"Varela-Nallar","given":"L","non-dropping-particle":"","parse-names":false,"suffix":""},{"dropping-particle":"","family":"Inestrosa","given":"N C","non-dropping-particle":"","parse-names":false,"suffix":""}],"container-title":"Front Cell Neurosci","id":"ITEM-1","issued":{"date-parts":[["2013"]]},"note":"Varela-Nallar, Lorena Inestrosa, Nibaldo C eng Switzerland 2013/06/28 06:00 Front Cell Neurosci. 2013 Jun 26;7:100. doi: 10.3389/fncel.2013.00100. eCollection 2013.","page":"100","title":"Wnt signaling in the regulation of adult hippocampal neurogenesis","type":"article-journal","volume":"7"},"uris":["http://www.mendeley.com/documents/?uuid=f6498ec7-e63e-30c5-9ac1-6e2c6cdcabe4"]},{"id":"ITEM-2","itemData":{"DOI":"10.1038/nature04108","ISSN":"1476-4687 (Electronic)\r0028-0836 (Linking)","PMID":"16251967","abstract":"The generation of new neurons from neural stem cells is restricted to two regions of the adult mammalian central nervous system: the subventricular zone of the lateral ventricle, and the subgranular zone of the hippocampal dentate gyrus. In both regions, signals provided by the microenvironment regulate the maintenance, proliferation and neuronal fate commitment of the local stem cell population. The identity of these signals is largely unknown. Here we show that adult hippocampal stem/progenitor cells (AHPs) express receptors and signalling components for Wnt proteins, which are key regulators of neural stem cell behaviour in embryonic development. We also show that the Wnt/beta-catenin pathway is active and that Wnt3 is expressed in the hippocampal neurogenic niche. Overexpression of Wnt3 is sufficient to increase neurogenesis from AHPs in vitro and in vivo. By contrast, blockade of Wnt signalling reduces neurogenesis from AHPs in vitro and abolishes neurogenesis almost completely in vivo. Our data show that Wnt signalling is a principal regulator of adult hippocampal neurogenesis and provide evidence that Wnt proteins have a role in adult hippocampal function.","author":[{"dropping-particle":"","family":"Lie","given":"D C","non-dropping-particle":"","parse-names":false,"suffix":""},{"dropping-particle":"","family":"Colamarino","given":"S A","non-dropping-particle":"","parse-names":false,"suffix":""},{"dropping-particle":"","family":"Song","given":"H J","non-dropping-particle":"","parse-names":false,"suffix":""},{"dropping-particle":"","family":"Desire","given":"L","non-dropping-particle":"","parse-names":false,"suffix":""},{"dropping-particle":"","family":"Mira","given":"H","non-dropping-particle":"","parse-names":false,"suffix":""},{"dropping-particle":"","family":"Consiglio","given":"A","non-dropping-particle":"","parse-names":false,"suffix":""},{"dropping-particle":"","family":"Lein","given":"E S","non-dropping-particle":"","parse-names":false,"suffix":""},{"dropping-particle":"","family":"Jessberger","given":"S","non-dropping-particle":"","parse-names":false,"suffix":""},{"dropping-particle":"","family":"Lansford","given":"H","non-dropping-particle":"","parse-names":false,"suffix":""},{"dropping-particle":"","family":"Dearie","given":"A R","non-dropping-particle":"","parse-names":false,"suffix":""},{"dropping-particle":"","family":"Gage","given":"F H","non-dropping-particle":"","parse-names":false,"suffix":""}],"container-title":"Nature","id":"ITEM-2","issue":"7063","issued":{"date-parts":[["2005"]]},"note":"Lie, Dieter-Chichung Colamarino, Sophia A Song, Hong-Jun Desire, Laurent Mira, Helena Consiglio, Antonella Lein, Edward S Jessberger, Sebastian Lansford, Heather Dearie, Alejandro R Gage, Fred H eng GFP01004/Telethon/Italy Research Support, N.I.H., Extramural Research Support, Non-U.S. Gov't Research Support, U.S. Gov't, Non-P.H.S. Research Support, U.S. Gov't, P.H.S. England 2005/10/28 09:00 Nature. 2005 Oct 27;437(7063):1370-5. doi: 10.1038/nature04108.","page":"1370-1375","title":"Wnt signalling regulates adult hippocampal neurogenesis","type":"article-journal","volume":"437"},"uris":["http://www.mendeley.com/documents/?uuid=875085c6-ef2a-3cbd-b9d3-9a30b9eeef94"]}],"mendeley":{"formattedCitation":"(Lie et al., 2005; Varela-Nallar and Inestrosa, 2013)","plainTextFormattedCitation":"(Lie et al., 2005; Varela-Nallar and Inestrosa, 2013)","previouslyFormattedCitation":"(Lie et al., 2005; Varela-Nallar and Inestrosa, 2013)"},"properties":{"noteIndex":0},"schema":"https://github.com/citation-style-language/schema/raw/master/csl-citation.json"}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bookmarkStart w:id="3" w:name="_Hlk19629240"/>
      <w:r w:rsidR="00B613C9" w:rsidRPr="00F20A23">
        <w:rPr>
          <w:rFonts w:ascii="Times New Roman" w:hAnsi="Times New Roman" w:cs="Times New Roman"/>
          <w:noProof/>
          <w:sz w:val="24"/>
          <w:szCs w:val="24"/>
          <w:lang w:val="en-US"/>
        </w:rPr>
        <w:t>(Lie et al., 2005; Varela-Nallar and Inestrosa, 2013</w:t>
      </w:r>
      <w:bookmarkEnd w:id="3"/>
      <w:r w:rsidR="00B613C9" w:rsidRPr="00F20A23">
        <w:rPr>
          <w:rFonts w:ascii="Times New Roman" w:hAnsi="Times New Roman" w:cs="Times New Roman"/>
          <w:noProof/>
          <w:sz w:val="24"/>
          <w:szCs w:val="24"/>
          <w:lang w:val="en-US"/>
        </w:rPr>
        <w:t>)</w:t>
      </w:r>
      <w:r w:rsidR="00093257" w:rsidRPr="00F20A23">
        <w:rPr>
          <w:rFonts w:ascii="Times New Roman" w:hAnsi="Times New Roman" w:cs="Times New Roman"/>
          <w:sz w:val="24"/>
          <w:szCs w:val="24"/>
          <w:lang w:val="en-US"/>
        </w:rPr>
        <w:fldChar w:fldCharType="end"/>
      </w:r>
      <w:r w:rsidR="00B613C9" w:rsidRPr="00F20A23">
        <w:rPr>
          <w:rFonts w:ascii="Times New Roman" w:hAnsi="Times New Roman" w:cs="Times New Roman"/>
          <w:sz w:val="24"/>
          <w:szCs w:val="24"/>
          <w:lang w:val="en-US"/>
        </w:rPr>
        <w:t xml:space="preserve">. </w:t>
      </w:r>
      <w:r w:rsidR="000D51D1" w:rsidRPr="00F20A23">
        <w:rPr>
          <w:rFonts w:ascii="Times New Roman" w:hAnsi="Times New Roman" w:cs="Times New Roman"/>
          <w:sz w:val="24"/>
          <w:szCs w:val="24"/>
          <w:lang w:val="en-US"/>
        </w:rPr>
        <w:t xml:space="preserve">Importantly, </w:t>
      </w:r>
      <w:r w:rsidR="00C26948" w:rsidRPr="00F20A23">
        <w:rPr>
          <w:rFonts w:ascii="Times New Roman" w:hAnsi="Times New Roman" w:cs="Times New Roman"/>
          <w:sz w:val="24"/>
          <w:szCs w:val="24"/>
          <w:lang w:val="en-US"/>
        </w:rPr>
        <w:t>decrease</w:t>
      </w:r>
      <w:r w:rsidR="002C376B" w:rsidRPr="00F20A23">
        <w:rPr>
          <w:rFonts w:ascii="Times New Roman" w:hAnsi="Times New Roman" w:cs="Times New Roman"/>
          <w:sz w:val="24"/>
          <w:szCs w:val="24"/>
          <w:lang w:val="en-US"/>
        </w:rPr>
        <w:t>d</w:t>
      </w:r>
      <w:r w:rsidR="00B613C9" w:rsidRPr="00F20A23">
        <w:rPr>
          <w:rFonts w:ascii="Times New Roman" w:hAnsi="Times New Roman" w:cs="Times New Roman"/>
          <w:sz w:val="24"/>
          <w:szCs w:val="24"/>
          <w:lang w:val="en-US"/>
        </w:rPr>
        <w:t xml:space="preserve"> β­catenin</w:t>
      </w:r>
      <w:r w:rsidR="00945A28" w:rsidRPr="00F20A23">
        <w:rPr>
          <w:rFonts w:ascii="Times New Roman" w:hAnsi="Times New Roman" w:cs="Times New Roman"/>
          <w:sz w:val="24"/>
          <w:szCs w:val="24"/>
          <w:lang w:val="en-US"/>
        </w:rPr>
        <w:t xml:space="preserve"> levels and</w:t>
      </w:r>
      <w:r w:rsidR="00C26948" w:rsidRPr="00F20A23">
        <w:rPr>
          <w:rFonts w:ascii="Times New Roman" w:hAnsi="Times New Roman" w:cs="Times New Roman"/>
          <w:sz w:val="24"/>
          <w:szCs w:val="24"/>
          <w:lang w:val="en-US"/>
        </w:rPr>
        <w:t xml:space="preserve"> impair</w:t>
      </w:r>
      <w:r w:rsidR="002C376B" w:rsidRPr="00F20A23">
        <w:rPr>
          <w:rFonts w:ascii="Times New Roman" w:hAnsi="Times New Roman" w:cs="Times New Roman"/>
          <w:sz w:val="24"/>
          <w:szCs w:val="24"/>
          <w:lang w:val="en-US"/>
        </w:rPr>
        <w:t>ed</w:t>
      </w:r>
      <w:r w:rsidR="00C26948" w:rsidRPr="00F20A23">
        <w:rPr>
          <w:rFonts w:ascii="Times New Roman" w:hAnsi="Times New Roman" w:cs="Times New Roman"/>
          <w:sz w:val="24"/>
          <w:szCs w:val="24"/>
          <w:lang w:val="en-US"/>
        </w:rPr>
        <w:t xml:space="preserve"> </w:t>
      </w:r>
      <w:proofErr w:type="spellStart"/>
      <w:r w:rsidR="00B613C9" w:rsidRPr="00F20A23">
        <w:rPr>
          <w:rFonts w:ascii="Times New Roman" w:hAnsi="Times New Roman" w:cs="Times New Roman"/>
          <w:sz w:val="24"/>
          <w:szCs w:val="24"/>
          <w:lang w:val="en-US"/>
        </w:rPr>
        <w:t>Wnt</w:t>
      </w:r>
      <w:proofErr w:type="spellEnd"/>
      <w:r w:rsidR="00D2334B" w:rsidRPr="00F20A23">
        <w:rPr>
          <w:rFonts w:ascii="Times New Roman" w:hAnsi="Times New Roman" w:cs="Times New Roman"/>
          <w:sz w:val="24"/>
          <w:szCs w:val="24"/>
          <w:lang w:val="en-US"/>
        </w:rPr>
        <w:t>/</w:t>
      </w:r>
      <w:r w:rsidR="00945A28" w:rsidRPr="00F20A23">
        <w:rPr>
          <w:rFonts w:ascii="Times New Roman" w:hAnsi="Times New Roman" w:cs="Times New Roman"/>
          <w:sz w:val="24"/>
          <w:szCs w:val="24"/>
          <w:lang w:val="en-US"/>
        </w:rPr>
        <w:t xml:space="preserve">β­catenin </w:t>
      </w:r>
      <w:r w:rsidR="002C376B" w:rsidRPr="00F20A23">
        <w:rPr>
          <w:rFonts w:ascii="Times New Roman" w:hAnsi="Times New Roman" w:cs="Times New Roman"/>
          <w:sz w:val="24"/>
          <w:szCs w:val="24"/>
          <w:lang w:val="en-US"/>
        </w:rPr>
        <w:t>signaling</w:t>
      </w:r>
      <w:r w:rsidR="00B613C9" w:rsidRPr="00F20A23">
        <w:rPr>
          <w:rFonts w:ascii="Times New Roman" w:hAnsi="Times New Roman" w:cs="Times New Roman"/>
          <w:sz w:val="24"/>
          <w:szCs w:val="24"/>
          <w:lang w:val="en-US"/>
        </w:rPr>
        <w:t xml:space="preserve"> may underlie a</w:t>
      </w:r>
      <w:r w:rsidR="00123365" w:rsidRPr="00F20A23">
        <w:rPr>
          <w:rFonts w:ascii="Times New Roman" w:hAnsi="Times New Roman" w:cs="Times New Roman"/>
          <w:sz w:val="24"/>
          <w:szCs w:val="24"/>
          <w:lang w:val="en-US"/>
        </w:rPr>
        <w:t>ltered adult hippocampal neurogenesis</w:t>
      </w:r>
      <w:r w:rsidR="002C376B" w:rsidRPr="00F20A23">
        <w:rPr>
          <w:rFonts w:ascii="Times New Roman" w:hAnsi="Times New Roman" w:cs="Times New Roman"/>
          <w:sz w:val="24"/>
          <w:szCs w:val="24"/>
          <w:lang w:val="en-US"/>
        </w:rPr>
        <w:t xml:space="preserve"> seen</w:t>
      </w:r>
      <w:r w:rsidR="00123365" w:rsidRPr="00F20A23">
        <w:rPr>
          <w:rFonts w:ascii="Times New Roman" w:hAnsi="Times New Roman" w:cs="Times New Roman"/>
          <w:sz w:val="24"/>
          <w:szCs w:val="24"/>
          <w:lang w:val="en-US"/>
        </w:rPr>
        <w:t xml:space="preserve"> in the context of AD </w:t>
      </w:r>
      <w:r w:rsidR="00093257" w:rsidRPr="00F20A23">
        <w:rPr>
          <w:rFonts w:ascii="Times New Roman" w:hAnsi="Times New Roman" w:cs="Times New Roman"/>
          <w:sz w:val="24"/>
          <w:szCs w:val="24"/>
          <w:lang w:val="en-US"/>
        </w:rPr>
        <w:fldChar w:fldCharType="begin" w:fldLock="1"/>
      </w:r>
      <w:r w:rsidR="0075791D" w:rsidRPr="00F20A23">
        <w:rPr>
          <w:rFonts w:ascii="Times New Roman" w:hAnsi="Times New Roman" w:cs="Times New Roman"/>
          <w:sz w:val="24"/>
          <w:szCs w:val="24"/>
          <w:lang w:val="en-US"/>
        </w:rPr>
        <w:instrText>ADDIN CSL_CITATION {"citationItems":[{"id":"ITEM-1","itemData":{"DOI":"10.1523/JNEUROSCI.0421-09.2009","ISSN":"02706474","abstract":"The neuronal loss associated with Alzheimer's disease (AD) affects areas of the brain that are vital to cognition. Although recent studies have shown that new neurons can be generated from progenitor cells in the neocortices of healthy adults, the neurogenic potential of the stem/progenitor cells of AD patients is not known. To answer this question, we compared the properties of glial progenitor cells (GPCs) from the cortices of healthy control (HC) and AD subjects. The GPCs from AD brain samples displayed reduced renewal capability and reduced neurogenesis compared with GPCs from HC brains. To investigate the mechanisms underlying this difference, we compared beta-catenin signaling proteins in GPCs from AD versus HC subjects and studied the effect of amyloid beta peptide (Abeta, a hallmark of AD pathology) on GPCs. Interestingly, GPCs from AD patients exhibited elevated levels of glycogen synthase kinase 3beta (GSK-3beta, an enzyme known to phosphorylate beta-catenin), accompanied by an increase in phosphorylated beta-catenin and a decrease in nonphosphorylated beta-catenin compared with HC counterparts. Furthermore. we found that Abeta treatment impaired the ability of GPCs from HC subjects to generate new neurons and caused changes in beta-catenin signaling proteins similar to those observed in GPCs from AD patients. Similar results were observed in GPCs isolated from AD transgenic mice. These results suggest that Abeta-induced interruption of beta-catenin signaling may contribute to the impairment of neurogenesis in AD progenitor cells.","author":[{"dropping-particle":"","family":"He","given":"Ping","non-dropping-particle":"","parse-names":false,"suffix":""},{"dropping-particle":"","family":"Shen","given":"Yong","non-dropping-particle":"","parse-names":false,"suffix":""}],"container-title":"Journal of Neuroscience","id":"ITEM-1","issued":{"date-parts":[["2009"]]},"title":"Interruption of β-catenin signaling reduces neurogenesis in alzheimer's disease","type":"article-journal"},"uris":["http://www.mendeley.com/documents/?uuid=8d9313a2-45bc-4863-9974-4f94241c8035"]},{"id":"ITEM-2","itemData":{"DOI":"10.1074/jbc.M115.652586","ISSN":"1083351X","author":[{"dropping-particle":"","family":"Tiwari","given":"Shashi Kant","non-dropping-particle":"","parse-names":false,"suffix":""},{"dropping-particle":"","family":"Seth","given":"Brashket","non-dropping-particle":"","parse-names":false,"suffix":""},{"dropping-particle":"","family":"Agarwal","given":"Swati","non-dropping-particle":"","parse-names":false,"suffix":""},{"dropping-particle":"","family":"Yadav","given":"Anuradha","non-dropping-particle":"","parse-names":false,"suffix":""},{"dropping-particle":"","family":"Karmakar","given":"Madhumita","non-dropping-particle":"","parse-names":false,"suffix":""},{"dropping-particle":"","family":"Gupta","given":"Shailendra Kumar","non-dropping-particle":"","parse-names":false,"suffix":""},{"dropping-particle":"","family":"Choubey","given":"Vinay","non-dropping-particle":"","parse-names":false,"suffix":""},{"dropping-particle":"","family":"Sharma","given":"Abhay","non-dropping-particle":"","parse-names":false,"suffix":""},{"dropping-particle":"","family":"Chaturvedi","given":"Rajnish Kumar","non-dropping-particle":"","parse-names":false,"suffix":""}],"container-title":"Journal of Biological Chemistry","id":"ITEM-2","issued":{"date-parts":[["2015"]]},"title":"Ethosuximide induces hippocampal neurogenesis and reverses cognitive deficits in an amyloid-β toxin-induced Alzheimer rat model via the phosphatidylinositol 3-kinase (PI3K)/Akt/Wnt/β-catenin pathway","type":"article-journal"},"uris":["http://www.mendeley.com/documents/?uuid=c5976eb5-62fe-447a-89ed-2032b351e559"]},{"id":"ITEM-3","itemData":{"DOI":"10.1016/j.neurobiolaging.2014.09.017","ISSN":"15581497","abstract":"In the adult brain, canonical Wnt (Wnt/β-catenin) signaling modulates neuronal function, hippocampal neurogenesis, and synaptic plasticity. Indeed, growing evidence suggests that downregulation of Wnt signaling could be involved in the cognitive decline associated with aging and also with the physiopathology of Alzheimer's disease (AD). However, the molecular basis remains unknown. At present, SAMP8 is an experimental model that has been proposed for studying age-related neurodegenerative changes associated with aging and the pathogenesis of AD. Here, we examined Wnt signaling in the hippocampus of SAMP8 mice at 9 and 12months of age, as well as in its control-strain SAMR1 mice. Our results showed increased Dickkopf-1 protein levels in SAMP8 with age, in addition to GSK-3 α/β activation and hyperphosphorylated tau. Consequently, higher β-catenin phosphorylation at Ser&lt;sup&gt;33,37&lt;/sup&gt; and Thr&lt;sup&gt;41&lt;/sup&gt;, which promotes its degradation, along with a decrease in active β-catenin (ABC) in the nucleus, were observed in SAMP8, mainly at the age of 12months. Moreover, nuclear levels of Dvl3 were lower in 9- and 12-month-old SAMP8 mice. Related to these findings, SAMP8 showed an increase in neuronal loss in the hippocampus that was associated with lower protein levels of the antiapoptotic protein and the Wnt target gene, Bcl-2, in addition to an increase in the proapototic protein Bax. Our results suggest a relationship between age-related downregulation of canonical Wnt signaling and neuronal loss observed in the hippocampus of SAMP8 mice. Thus, enhancing Wnt signaling may represent a novel neuroprotective strategy aimed at counteracting the cognitive decline that is associated not only with aging but also with AD.","author":[{"dropping-particle":"","family":"Bayod","given":"Sergi","non-dropping-particle":"","parse-names":false,"suffix":""},{"dropping-particle":"","family":"Felice","given":"Paolo","non-dropping-particle":"","parse-names":false,"suffix":""},{"dropping-particle":"","family":"Andrés","given":"Pol","non-dropping-particle":"","parse-names":false,"suffix":""},{"dropping-particle":"","family":"Rosa","given":"Paolo","non-dropping-particle":"","parse-names":false,"suffix":""},{"dropping-particle":"","family":"Camins","given":"Antoni","non-dropping-particle":"","parse-names":false,"suffix":""},{"dropping-particle":"","family":"Pallàs","given":"Mercè","non-dropping-particle":"","parse-names":false,"suffix":""},{"dropping-particle":"","family":"Canudas","given":"Anna Maria","non-dropping-particle":"","parse-names":false,"suffix":""}],"container-title":"Neurobiology of Aging","id":"ITEM-3","issued":{"date-parts":[["2015"]]},"title":"Downregulation of canonical Wnt signaling in hippocampus of SAMP8 mice","type":"article-journal"},"uris":["http://www.mendeley.com/documents/?uuid=cbbe8d27-f0f5-4e3e-b1a7-d0eaf8f5665e"]}],"mendeley":{"formattedCitation":"(Bayod et al., 2015; He and Shen, 2009; Tiwari et al., 2015)","plainTextFormattedCitation":"(Bayod et al., 2015; He and Shen, 2009; Tiwari et al., 2015)","previouslyFormattedCitation":"(Bayod et al., 2015; He and Shen, 2009; Tiwari et al., 2015)"},"properties":{"noteIndex":0},"schema":"https://github.com/citation-style-language/schema/raw/master/csl-citation.json"}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2E4C6A" w:rsidRPr="00F20A23">
        <w:rPr>
          <w:rFonts w:ascii="Times New Roman" w:hAnsi="Times New Roman" w:cs="Times New Roman"/>
          <w:noProof/>
          <w:sz w:val="24"/>
          <w:szCs w:val="24"/>
          <w:lang w:val="en-US"/>
        </w:rPr>
        <w:t>(Bayod et al., 2015; He and Shen, 2009; Tiwari et al., 2015)</w:t>
      </w:r>
      <w:r w:rsidR="00093257" w:rsidRPr="00F20A23">
        <w:rPr>
          <w:rFonts w:ascii="Times New Roman" w:hAnsi="Times New Roman" w:cs="Times New Roman"/>
          <w:sz w:val="24"/>
          <w:szCs w:val="24"/>
          <w:lang w:val="en-US"/>
        </w:rPr>
        <w:fldChar w:fldCharType="end"/>
      </w:r>
      <w:r w:rsidR="00BC7C79" w:rsidRPr="00F20A23">
        <w:rPr>
          <w:rFonts w:ascii="Times New Roman" w:hAnsi="Times New Roman" w:cs="Times New Roman"/>
          <w:sz w:val="24"/>
          <w:szCs w:val="24"/>
          <w:lang w:val="en-US"/>
        </w:rPr>
        <w:t xml:space="preserve">, and also affect the formation of dendrites </w:t>
      </w:r>
      <w:r w:rsidR="002379D9" w:rsidRPr="00F20A23">
        <w:rPr>
          <w:rFonts w:ascii="Times New Roman" w:hAnsi="Times New Roman" w:cs="Times New Roman"/>
          <w:sz w:val="24"/>
          <w:szCs w:val="24"/>
          <w:lang w:val="en-US"/>
        </w:rPr>
        <w:t>in</w:t>
      </w:r>
      <w:r w:rsidR="00BC7C79" w:rsidRPr="00F20A23">
        <w:rPr>
          <w:rFonts w:ascii="Times New Roman" w:hAnsi="Times New Roman" w:cs="Times New Roman"/>
          <w:sz w:val="24"/>
          <w:szCs w:val="24"/>
          <w:lang w:val="en-US"/>
        </w:rPr>
        <w:t xml:space="preserve"> newborn </w:t>
      </w:r>
      <w:r w:rsidR="002379D9" w:rsidRPr="00F20A23">
        <w:rPr>
          <w:rFonts w:ascii="Times New Roman" w:hAnsi="Times New Roman" w:cs="Times New Roman"/>
          <w:sz w:val="24"/>
          <w:szCs w:val="24"/>
          <w:lang w:val="en-US"/>
        </w:rPr>
        <w:t xml:space="preserve">hippocampal </w:t>
      </w:r>
      <w:r w:rsidR="00BC7C79" w:rsidRPr="00F20A23">
        <w:rPr>
          <w:rFonts w:ascii="Times New Roman" w:hAnsi="Times New Roman" w:cs="Times New Roman"/>
          <w:sz w:val="24"/>
          <w:szCs w:val="24"/>
          <w:lang w:val="en-US"/>
        </w:rPr>
        <w:t>neurons</w:t>
      </w:r>
      <w:r w:rsidR="006F126A" w:rsidRPr="00F20A23">
        <w:rPr>
          <w:rFonts w:ascii="Times New Roman" w:hAnsi="Times New Roman" w:cs="Times New Roman"/>
          <w:sz w:val="24"/>
          <w:szCs w:val="24"/>
          <w:lang w:val="en-US"/>
        </w:rPr>
        <w:t xml:space="preserve"> </w:t>
      </w:r>
      <w:r w:rsidR="00093257" w:rsidRPr="00F20A23">
        <w:rPr>
          <w:rFonts w:ascii="Times New Roman" w:eastAsia="Times New Roman" w:hAnsi="Times New Roman" w:cs="Times New Roman"/>
          <w:sz w:val="24"/>
          <w:szCs w:val="24"/>
          <w:lang w:val="en-US" w:eastAsia="en-GB"/>
        </w:rPr>
        <w:fldChar w:fldCharType="begin" w:fldLock="1"/>
      </w:r>
      <w:r w:rsidR="009B7191" w:rsidRPr="00F20A23">
        <w:rPr>
          <w:rFonts w:ascii="Times New Roman" w:eastAsia="Times New Roman" w:hAnsi="Times New Roman" w:cs="Times New Roman"/>
          <w:sz w:val="24"/>
          <w:szCs w:val="24"/>
          <w:lang w:val="en-US" w:eastAsia="en-GB"/>
        </w:rPr>
        <w:instrText>ADDIN CSL_CITATION {"citationItems":[{"id":"ITEM-1","itemData":{"DOI":"10.1038/nn1132","ISSN":"1097-6256 (Print)\r1097-6256 (Linking)","PMID":"14528308","abstract":"Regulated growth and arborization of dendritic processes are critical to the formation of functional neuronal networks. Here we identify beta-catenin as a critical mediator of dendritic morphogenesis. We found that increasing the intracellular levels of beta-catenin and other members of the cadherin/catenin complex, namely N-cadherin and alphaN-catenin, enhances dendritic arborization in rat hippocampal neurons, an effect that does not require Wnt/beta-catenin-dependent transcription. Conversely, proteins that sequester beta-catenin decreased dendritic branch tip number and total dendritic branch length. Enhancement of dendritic growth elicited by depolarization requires beta-catenin and increased Wnt release. These results identify Wnt/beta-catenin signaling as an important mediator of dendritic development and suggest that the intracellular level of the cadherin/catenin complex is a limiting factor during critical stages of dendritic morphogenesis.","author":[{"dropping-particle":"","family":"Yu","given":"X","non-dropping-particle":"","parse-names":false,"suffix":""},{"dropping-particle":"","family":"Malenka","given":"R C","non-dropping-particle":"","parse-names":false,"suffix":""}],"container-title":"Nat Neurosci","id":"ITEM-1","issue":"11","issued":{"date-parts":[["2003"]]},"note":"Yu, Xiang Malenka, Robert C eng Comparative Study Research Support, Non-U.S. Gov't Research Support, U.S. Gov't, P.H.S. 2003/10/07 05:00 Nat Neurosci. 2003 Nov;6(11):1169-77. doi: 10.1038/nn1132. Epub 2003 Oct 5.","page":"1169-1177","title":"Beta-catenin is critical for dendritic morphogenesis","type":"article-journal","volume":"6"},"uris":["http://www.mendeley.com/documents/?uuid=23628645-d14f-3b02-b65e-1a43050c33a7"]}],"mendeley":{"formattedCitation":"(Yu and Malenka, 2003)","manualFormatting":"(Yu and Malenka, 2003","plainTextFormattedCitation":"(Yu and Malenka, 2003)","previouslyFormattedCitation":"(Yu and Malenka, 2003)"},"properties":{"noteIndex":0},"schema":"https://github.com/citation-style-language/schema/raw/master/csl-citation.json"}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123365" w:rsidRPr="00F20A23">
        <w:rPr>
          <w:rFonts w:ascii="Times New Roman" w:eastAsia="Times New Roman" w:hAnsi="Times New Roman" w:cs="Times New Roman"/>
          <w:noProof/>
          <w:sz w:val="24"/>
          <w:szCs w:val="24"/>
          <w:lang w:val="en-US" w:eastAsia="en-GB"/>
        </w:rPr>
        <w:t>(</w:t>
      </w:r>
      <w:bookmarkStart w:id="4" w:name="_Hlk19629255"/>
      <w:r w:rsidR="00123365" w:rsidRPr="00F20A23">
        <w:rPr>
          <w:rFonts w:ascii="Times New Roman" w:eastAsia="Times New Roman" w:hAnsi="Times New Roman" w:cs="Times New Roman"/>
          <w:noProof/>
          <w:sz w:val="24"/>
          <w:szCs w:val="24"/>
          <w:lang w:val="en-US" w:eastAsia="en-GB"/>
        </w:rPr>
        <w:t>Yu and Malenka, 2003</w:t>
      </w:r>
      <w:bookmarkEnd w:id="4"/>
      <w:r w:rsidR="00093257" w:rsidRPr="00F20A23">
        <w:rPr>
          <w:rFonts w:ascii="Times New Roman" w:eastAsia="Times New Roman" w:hAnsi="Times New Roman" w:cs="Times New Roman"/>
          <w:sz w:val="24"/>
          <w:szCs w:val="24"/>
          <w:lang w:val="en-US" w:eastAsia="en-GB"/>
        </w:rPr>
        <w:fldChar w:fldCharType="end"/>
      </w:r>
      <w:r w:rsidR="002379D9" w:rsidRPr="00F20A23">
        <w:rPr>
          <w:rFonts w:ascii="Times New Roman" w:eastAsia="Times New Roman" w:hAnsi="Times New Roman" w:cs="Times New Roman"/>
          <w:sz w:val="24"/>
          <w:szCs w:val="24"/>
          <w:lang w:val="en-US" w:eastAsia="en-GB"/>
        </w:rPr>
        <w:t>;</w:t>
      </w:r>
      <w:r w:rsidR="00123365"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9B7191" w:rsidRPr="00F20A23">
        <w:rPr>
          <w:rFonts w:ascii="Times New Roman" w:eastAsia="Times New Roman" w:hAnsi="Times New Roman" w:cs="Times New Roman"/>
          <w:sz w:val="24"/>
          <w:szCs w:val="24"/>
          <w:lang w:val="en-US" w:eastAsia="en-GB"/>
        </w:rPr>
        <w:instrText>ADDIN CSL_CITATION {"citationItems":[{"id":"ITEM-1","itemData":{"DOI":"10.1523/JNEUROSCI.3206-07.2007","ISSN":"1529-2401 (Electronic)\r0270-6474 (Linking)","PMID":"18160639","abstract":"Neurons are continuously added to the brain throughout life, and these neurons must develop dendritic arbors and functional connections with existing neurons to be integrated into neuronal circuitry. The molecular mechanisms that regulate dendritic development of newborn neurons in the hippocampal dentate gyrus are still unclear. Here, we show that beta-catenin is expressed in newborn granule neurons and in neural progenitor cells in the hippocampal dentate gyrus. Specific knock-out of beta-catenin in newborn neurons, without affecting beta-catenin expression in neural progenitor cells, led to defects in dendritic morphology of these newborn neurons in vivo. Majority of newborn neurons that cannot extend dendrites survive &lt;1 month after they were born. Our results indicate that beta-catenin plays an important role in dendritic development of postnatal-born neurons in vivo, and is therefore essential for the neurogenesis in the postnatal brain.","author":[{"dropping-particle":"","family":"Gao","given":"X","non-dropping-particle":"","parse-names":false,"suffix":""},{"dropping-particle":"","family":"Arlotta","given":"P","non-dropping-particle":"","parse-names":false,"suffix":""},{"dropping-particle":"","family":"Macklis","given":"J D","non-dropping-particle":"","parse-names":false,"suffix":""},{"dropping-particle":"","family":"Chen","given":"J","non-dropping-particle":"","parse-names":false,"suffix":""}],"container-title":"J Neurosci","id":"ITEM-1","issue":"52","issued":{"date-parts":[["2007"]]},"note":"Gao, Xiang Arlotta, Paola Macklis, Jeffrey D Chen, Jinhui eng NS 41590/NS/NINDS NIH HHS/ NS 45523/NS/NINDS NIH HHS/ NS 49553/NS/NINDS NIH HHS/ Research Support, N.I.H., Extramural Research Support, Non-U.S. Gov't 2007/12/28 09:00 J Neurosci. 2007 Dec 26;27(52):14317-25. doi: 10.1523/JNEUROSCI.3206-07.2007.","page":"14317-14325","title":"Conditional knock-out of beta-catenin in postnatal-born dentate gyrus granule neurons results in dendritic malformation","type":"article-journal","volume":"27"},"uris":["http://www.mendeley.com/documents/?uuid=a9c0e73f-5ebe-3bc8-88d3-f320082186cc"]}],"mendeley":{"formattedCitation":"(Gao et al., 2007)","manualFormatting":"Gao et al., 2007)","plainTextFormattedCitation":"(Gao et al., 2007)","previouslyFormattedCitation":"(Gao et al., 2007)"},"properties":{"noteIndex":0},"schema":"https://github.com/citation-style-language/schema/raw/master/csl-citation.json"}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123365" w:rsidRPr="00F20A23">
        <w:rPr>
          <w:rFonts w:ascii="Times New Roman" w:eastAsia="Times New Roman" w:hAnsi="Times New Roman" w:cs="Times New Roman"/>
          <w:noProof/>
          <w:sz w:val="24"/>
          <w:szCs w:val="24"/>
          <w:lang w:val="en-US" w:eastAsia="en-GB"/>
        </w:rPr>
        <w:t>Gao et al., 2007)</w:t>
      </w:r>
      <w:r w:rsidR="00093257" w:rsidRPr="00F20A23">
        <w:rPr>
          <w:rFonts w:ascii="Times New Roman" w:eastAsia="Times New Roman" w:hAnsi="Times New Roman" w:cs="Times New Roman"/>
          <w:sz w:val="24"/>
          <w:szCs w:val="24"/>
          <w:lang w:val="en-US" w:eastAsia="en-GB"/>
        </w:rPr>
        <w:fldChar w:fldCharType="end"/>
      </w:r>
      <w:r w:rsidR="00123365" w:rsidRPr="00F20A23">
        <w:rPr>
          <w:rFonts w:ascii="Times New Roman" w:eastAsia="Times New Roman" w:hAnsi="Times New Roman" w:cs="Times New Roman"/>
          <w:sz w:val="24"/>
          <w:szCs w:val="24"/>
          <w:lang w:val="en-US" w:eastAsia="en-GB"/>
        </w:rPr>
        <w:t xml:space="preserve">. </w:t>
      </w:r>
    </w:p>
    <w:p w14:paraId="04A368E9" w14:textId="357B181A" w:rsidR="00834CEE" w:rsidRPr="00F20A23" w:rsidRDefault="00887953"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Although many studies have revealed possible mechanisms behind the role of T2D in AD progression </w:t>
      </w:r>
      <w:r w:rsidR="00093257" w:rsidRPr="00F20A23">
        <w:rPr>
          <w:rFonts w:ascii="Times New Roman" w:eastAsia="Times New Roman" w:hAnsi="Times New Roman" w:cs="Times New Roman"/>
          <w:sz w:val="24"/>
          <w:szCs w:val="24"/>
          <w:lang w:val="en-US" w:eastAsia="en-GB"/>
        </w:rPr>
        <w:fldChar w:fldCharType="begin" w:fldLock="1"/>
      </w:r>
      <w:r w:rsidRPr="00F20A23">
        <w:rPr>
          <w:rFonts w:ascii="Times New Roman" w:eastAsia="Times New Roman" w:hAnsi="Times New Roman" w:cs="Times New Roman"/>
          <w:sz w:val="24"/>
          <w:szCs w:val="24"/>
          <w:lang w:val="en-US" w:eastAsia="en-GB"/>
        </w:rPr>
        <w:instrText>ADDIN CSL_CITATION {"citationItems":[{"id":"ITEM-1","itemData":{"ISSN":"1875-5828 (Electronic)\r1567-2050 (Linking)","PMID":"22329651","abstract":"Alzheimer's disease [AD] is the most common cause of dementia in North America. Despite 30+ years of intense investigation, the field lacks consensus regarding the etiology and pathogenesis of sporadic AD, and therefore we still do not know the best strategies for treating and preventing this debilitating and costly disease. However, growing evidence supports the concept that AD is fundamentally a metabolic disease with substantial and progressive derangements in brain glucose utilization and responsiveness to insulin and insulin-like growth factor [IGF] stimulation. Moreover, AD is now recognized to be heterogeneous in nature, and not solely the end-product of aberrantly processed, misfolded, and aggregated oligomeric amyloid-beta peptides and hyperphosphorylated tau. Other factors, including impairments in energy metabolism, increased oxidative stress, inflammation, insulin and IGF resistance, and insulin/IGF deficiency in the brain should be incorporated into all equations used to develop diagnostic and therapeutic approaches to AD. Herein, the contributions of impaired insulin and IGF signaling to AD-associated neuronal loss, synaptic disconnection, tau hyperphosphorylation, amyloid-beta accumulation, and impaired energy metabolism are reviewed. In addition, we discuss current therapeutic strategies and suggest additional approaches based on the hypothesis that AD is principally a metabolic disease similar to diabetes mellitus. Ultimately, our ability to effectively detect, monitor, treat, and prevent AD will require more efficient, accurate and integrative diagnostic tools that utilize clinical, neuroimaging, biochemical, and molecular biomarker data. Finally, it is imperative that future therapeutic strategies for AD abandon the concept of uni-modal therapy in favor of multi-modal treatments that target distinct impairments at different levels within the brain insulin/IGF signaling cascades.","author":[{"dropping-particle":"","family":"la Monte","given":"S M","non-dropping-particle":"de","parse-names":false,"suffix":""}],"container-title":"Curr Alzheimer Res","id":"ITEM-1","issue":"1","issued":{"date-parts":[["2012"]]},"note":"de la Monte, Suzanne M eng R01 AA012908/AA/NIAAA NIH HHS/ R37 AA011431/AA/NIAAA NIH HHS/ Review United Arab Emirates 2012/02/15 06:00 Curr Alzheimer Res. 2012 Jan;9(1):35-66.","page":"35-66","title":"Brain insulin resistance and deficiency as therapeutic targets in Alzheimer's disease","type":"article-journal","volume":"9"},"uris":["http://www.mendeley.com/documents/?uuid=0a88a7f0-ece2-3528-be90-1f51fd936a6c"]},{"id":"ITEM-2","itemData":{"DOI":"10.3389/fendo.2014.00110","ISSN":"1664-2392 (Print)\r1664-2392 (Linking)","PMID":"25071725","abstract":"Type 2 diabetes (T2D) and Alzheimer disease (AD) are two major health issues nowadays. T2D is an ever increasing epidemic, affecting millions of elderly people worldwide, with major repercussions in the patients' daily life. This is mostly due to its chronic complications that may affect brain and constitutes a risk factor for AD. T2D principal hallmark is insulin resistance which also occurs in AD, rendering both pathologies more than mere unrelated diseases. This hypothesis has been reinforced in the recent years, with a high number of studies highlighting the existence of several common molecular links. As such, it is not surprising that AD has been considered as the \"type 3 diabetes\" or a \"brain-specific T2D,\" supporting the idea that a beneficial therapeutic strategy against T2D might be also beneficial against AD. Herewith, we aim to review some of the recent developments on the common features between T2D and AD, namely on insulin signaling and its participation in the regulation of amyloid beta (Abeta) plaque and neurofibrillary tangle formation (the two major neuropathological hallmarks of AD). We also critically analyze the promising field that some anti-T2D drugs may protect against dementia and AD, with a special emphasis on the novel incretin/glucagon-like peptide-1 receptor agonists.","author":[{"dropping-particle":"","family":"Sebastiao","given":"I","non-dropping-particle":"","parse-names":false,"suffix":""},{"dropping-particle":"","family":"Candeias","given":"E","non-dropping-particle":"","parse-names":false,"suffix":""},{"dropping-particle":"","family":"Santos","given":"M S","non-dropping-particle":"","parse-names":false,"suffix":""},{"dropping-particle":"","family":"Oliveira","given":"C R","non-dropping-particle":"de","parse-names":false,"suffix":""},{"dropping-particle":"","family":"Moreira","given":"P I","non-dropping-particle":"","parse-names":false,"suffix":""},{"dropping-particle":"","family":"Duarte","given":"A I","non-dropping-particle":"","parse-names":false,"suffix":""}],"container-title":"Front Endocrinol (Lausanne)","id":"ITEM-2","issued":{"date-parts":[["2014"]]},"note":"Sebastiao, Ines Candeias, Emanuel Santos, Maria S de Oliveira, Catarina R Moreira, Paula I Duarte, Ana I eng Review Switzerland 2014/07/30 06:00 Front Endocrinol (Lausanne). 2014 Jul 8;5:110. doi: 10.3389/fendo.2014.00110. eCollection 2014.","page":"110","title":"Insulin as a Bridge between Type 2 Diabetes and Alzheimer Disease - How Anti-Diabetics Could be a Solution for Dementia","type":"article-journal","volume":"5"},"uris":["http://www.mendeley.com/documents/?uuid=9f98e02a-123a-3dab-aa11-bc6eff429d0a"]}],"mendeley":{"formattedCitation":"(de la Monte, 2012; Sebastiao et al., 2014)","plainTextFormattedCitation":"(de la Monte, 2012; Sebastiao et al., 2014)","previouslyFormattedCitation":"(de la Monte, 2012; Sebastiao et al., 2014)"},"properties":{"noteIndex":0},"schema":"https://github.com/citation-style-language/schema/raw/master/csl-citation.json"}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Pr="00F20A23">
        <w:rPr>
          <w:rFonts w:ascii="Times New Roman" w:eastAsia="Times New Roman" w:hAnsi="Times New Roman" w:cs="Times New Roman"/>
          <w:noProof/>
          <w:sz w:val="24"/>
          <w:szCs w:val="24"/>
          <w:lang w:val="en-US" w:eastAsia="en-GB"/>
        </w:rPr>
        <w:t>(de la Monte, 2012; Sebastiao et al., 2014)</w:t>
      </w:r>
      <w:r w:rsidR="00093257" w:rsidRPr="00F20A23">
        <w:rPr>
          <w:rFonts w:ascii="Times New Roman" w:eastAsia="Times New Roman" w:hAnsi="Times New Roman" w:cs="Times New Roman"/>
          <w:sz w:val="24"/>
          <w:szCs w:val="24"/>
          <w:lang w:val="en-US" w:eastAsia="en-GB"/>
        </w:rPr>
        <w:fldChar w:fldCharType="end"/>
      </w:r>
      <w:r w:rsidRPr="00F20A23">
        <w:rPr>
          <w:rFonts w:ascii="Times New Roman" w:eastAsia="Times New Roman" w:hAnsi="Times New Roman" w:cs="Times New Roman"/>
          <w:sz w:val="24"/>
          <w:szCs w:val="24"/>
          <w:lang w:val="en-US" w:eastAsia="en-GB"/>
        </w:rPr>
        <w:t>, the influence of perturbed glucose metabolism on hippocampal neurogenesis has not been explored in the context of AD. Having this in consideration and the relevance of</w:t>
      </w:r>
      <w:r w:rsidR="00237C51" w:rsidRPr="00F20A23">
        <w:rPr>
          <w:rFonts w:ascii="Times New Roman" w:eastAsia="Times New Roman" w:hAnsi="Times New Roman" w:cs="Times New Roman"/>
          <w:sz w:val="24"/>
          <w:szCs w:val="24"/>
          <w:lang w:val="en-US" w:eastAsia="en-GB"/>
        </w:rPr>
        <w:t xml:space="preserve"> explor</w:t>
      </w:r>
      <w:r w:rsidR="0015462A" w:rsidRPr="00F20A23">
        <w:rPr>
          <w:rFonts w:ascii="Times New Roman" w:eastAsia="Times New Roman" w:hAnsi="Times New Roman" w:cs="Times New Roman"/>
          <w:sz w:val="24"/>
          <w:szCs w:val="24"/>
          <w:lang w:val="en-US" w:eastAsia="en-GB"/>
        </w:rPr>
        <w:t>ing</w:t>
      </w:r>
      <w:r w:rsidR="00237C51" w:rsidRPr="00F20A23">
        <w:rPr>
          <w:rFonts w:ascii="Times New Roman" w:eastAsia="Times New Roman" w:hAnsi="Times New Roman" w:cs="Times New Roman"/>
          <w:sz w:val="24"/>
          <w:szCs w:val="24"/>
          <w:lang w:val="en-US" w:eastAsia="en-GB"/>
        </w:rPr>
        <w:t xml:space="preserve"> the </w:t>
      </w:r>
      <w:r w:rsidR="00764723" w:rsidRPr="00F20A23">
        <w:rPr>
          <w:rFonts w:ascii="Times New Roman" w:eastAsia="Times New Roman" w:hAnsi="Times New Roman" w:cs="Times New Roman"/>
          <w:sz w:val="24"/>
          <w:szCs w:val="24"/>
          <w:lang w:val="en-US" w:eastAsia="en-GB"/>
        </w:rPr>
        <w:t>interaction</w:t>
      </w:r>
      <w:r w:rsidR="00237C51" w:rsidRPr="00F20A23">
        <w:rPr>
          <w:rFonts w:ascii="Times New Roman" w:eastAsia="Times New Roman" w:hAnsi="Times New Roman" w:cs="Times New Roman"/>
          <w:sz w:val="24"/>
          <w:szCs w:val="24"/>
          <w:lang w:val="en-US" w:eastAsia="en-GB"/>
        </w:rPr>
        <w:t xml:space="preserve"> between </w:t>
      </w:r>
      <w:r w:rsidR="0015462A" w:rsidRPr="00F20A23">
        <w:rPr>
          <w:rFonts w:ascii="Times New Roman" w:eastAsia="Times New Roman" w:hAnsi="Times New Roman" w:cs="Times New Roman"/>
          <w:sz w:val="24"/>
          <w:szCs w:val="24"/>
          <w:lang w:val="en-US" w:eastAsia="en-GB"/>
        </w:rPr>
        <w:t xml:space="preserve">T2D and AD in </w:t>
      </w:r>
      <w:r w:rsidR="00C00B4B" w:rsidRPr="00F20A23">
        <w:rPr>
          <w:rFonts w:ascii="Times New Roman" w:eastAsia="Times New Roman" w:hAnsi="Times New Roman" w:cs="Times New Roman"/>
          <w:sz w:val="24"/>
          <w:szCs w:val="24"/>
          <w:lang w:val="en-US" w:eastAsia="en-GB"/>
        </w:rPr>
        <w:t xml:space="preserve">the </w:t>
      </w:r>
      <w:r w:rsidR="0015462A" w:rsidRPr="00F20A23">
        <w:rPr>
          <w:rFonts w:ascii="Times New Roman" w:eastAsia="Times New Roman" w:hAnsi="Times New Roman" w:cs="Times New Roman"/>
          <w:sz w:val="24"/>
          <w:szCs w:val="24"/>
          <w:lang w:val="en-US" w:eastAsia="en-GB"/>
        </w:rPr>
        <w:t>regulation of cognition</w:t>
      </w:r>
      <w:r w:rsidR="000F271D" w:rsidRPr="00F20A23">
        <w:rPr>
          <w:rFonts w:ascii="Times New Roman" w:eastAsia="Times New Roman" w:hAnsi="Times New Roman" w:cs="Times New Roman"/>
          <w:sz w:val="24"/>
          <w:szCs w:val="24"/>
          <w:lang w:val="en-US" w:eastAsia="en-GB"/>
        </w:rPr>
        <w:t xml:space="preserve">, </w:t>
      </w:r>
      <w:r w:rsidR="00834CEE" w:rsidRPr="00F20A23">
        <w:rPr>
          <w:rFonts w:ascii="Times New Roman" w:eastAsia="Times New Roman" w:hAnsi="Times New Roman" w:cs="Times New Roman"/>
          <w:sz w:val="24"/>
          <w:szCs w:val="24"/>
          <w:lang w:val="en-US" w:eastAsia="en-GB"/>
        </w:rPr>
        <w:t xml:space="preserve">we </w:t>
      </w:r>
      <w:r w:rsidR="00BC7C79" w:rsidRPr="00F20A23">
        <w:rPr>
          <w:rFonts w:ascii="Times New Roman" w:eastAsia="Times New Roman" w:hAnsi="Times New Roman" w:cs="Times New Roman"/>
          <w:sz w:val="24"/>
          <w:szCs w:val="24"/>
          <w:lang w:val="en-US" w:eastAsia="en-GB"/>
        </w:rPr>
        <w:t xml:space="preserve">explored a new possible link between T2D and AD progression by analyzing the effects of the </w:t>
      </w:r>
      <w:r w:rsidR="00834CEE" w:rsidRPr="00F20A23">
        <w:rPr>
          <w:rFonts w:ascii="Times New Roman" w:eastAsia="Times New Roman" w:hAnsi="Times New Roman" w:cs="Times New Roman"/>
          <w:sz w:val="24"/>
          <w:szCs w:val="24"/>
          <w:lang w:val="en-US" w:eastAsia="en-GB"/>
        </w:rPr>
        <w:t xml:space="preserve">perturbation of glucose metabolism, due to chronic hyperglycemia, </w:t>
      </w:r>
      <w:r w:rsidR="00E6639A" w:rsidRPr="00F20A23">
        <w:rPr>
          <w:rFonts w:ascii="Times New Roman" w:eastAsia="Times New Roman" w:hAnsi="Times New Roman" w:cs="Times New Roman"/>
          <w:sz w:val="24"/>
          <w:szCs w:val="24"/>
          <w:lang w:val="en-US" w:eastAsia="en-GB"/>
        </w:rPr>
        <w:t>on</w:t>
      </w:r>
      <w:r w:rsidR="00834CEE" w:rsidRPr="00F20A23">
        <w:rPr>
          <w:rFonts w:ascii="Times New Roman" w:eastAsia="Times New Roman" w:hAnsi="Times New Roman" w:cs="Times New Roman"/>
          <w:sz w:val="24"/>
          <w:szCs w:val="24"/>
          <w:lang w:val="en-US" w:eastAsia="en-GB"/>
        </w:rPr>
        <w:t xml:space="preserve"> </w:t>
      </w:r>
      <w:r w:rsidR="00C00B4B" w:rsidRPr="00F20A23">
        <w:rPr>
          <w:rFonts w:ascii="Times New Roman" w:eastAsia="Times New Roman" w:hAnsi="Times New Roman" w:cs="Times New Roman"/>
          <w:sz w:val="24"/>
          <w:szCs w:val="24"/>
          <w:lang w:val="en-US" w:eastAsia="en-GB"/>
        </w:rPr>
        <w:t xml:space="preserve">adult </w:t>
      </w:r>
      <w:r w:rsidR="00834CEE" w:rsidRPr="00F20A23">
        <w:rPr>
          <w:rFonts w:ascii="Times New Roman" w:eastAsia="Times New Roman" w:hAnsi="Times New Roman" w:cs="Times New Roman"/>
          <w:sz w:val="24"/>
          <w:szCs w:val="24"/>
          <w:lang w:val="en-US" w:eastAsia="en-GB"/>
        </w:rPr>
        <w:t>hippocampal neurogenic reserve and</w:t>
      </w:r>
      <w:r w:rsidR="00737279" w:rsidRPr="00F20A23">
        <w:rPr>
          <w:rFonts w:ascii="Times New Roman" w:eastAsia="Times New Roman" w:hAnsi="Times New Roman" w:cs="Times New Roman"/>
          <w:sz w:val="24"/>
          <w:szCs w:val="24"/>
          <w:lang w:val="en-US" w:eastAsia="en-GB"/>
        </w:rPr>
        <w:t xml:space="preserve"> cognitive function </w:t>
      </w:r>
      <w:r w:rsidR="002379D9" w:rsidRPr="00F20A23">
        <w:rPr>
          <w:rFonts w:ascii="Times New Roman" w:eastAsia="Times New Roman" w:hAnsi="Times New Roman" w:cs="Times New Roman"/>
          <w:sz w:val="24"/>
          <w:szCs w:val="24"/>
          <w:lang w:val="en-US" w:eastAsia="en-GB"/>
        </w:rPr>
        <w:t>in</w:t>
      </w:r>
      <w:r w:rsidR="00BC7C79" w:rsidRPr="00F20A23">
        <w:rPr>
          <w:rFonts w:ascii="Times New Roman" w:eastAsia="Times New Roman" w:hAnsi="Times New Roman" w:cs="Times New Roman"/>
          <w:sz w:val="24"/>
          <w:szCs w:val="24"/>
          <w:lang w:val="en-US" w:eastAsia="en-GB"/>
        </w:rPr>
        <w:t xml:space="preserve"> </w:t>
      </w:r>
      <w:r w:rsidR="00834CEE" w:rsidRPr="00F20A23">
        <w:rPr>
          <w:rFonts w:ascii="Times New Roman" w:eastAsia="Times New Roman" w:hAnsi="Times New Roman" w:cs="Times New Roman"/>
          <w:sz w:val="24"/>
          <w:szCs w:val="24"/>
          <w:lang w:val="en-US" w:eastAsia="en-GB"/>
        </w:rPr>
        <w:t xml:space="preserve">the triple transgenic </w:t>
      </w:r>
      <w:r w:rsidR="00F870F0" w:rsidRPr="00F20A23">
        <w:rPr>
          <w:rFonts w:ascii="Times New Roman" w:eastAsia="Times New Roman" w:hAnsi="Times New Roman" w:cs="Times New Roman"/>
          <w:sz w:val="24"/>
          <w:szCs w:val="24"/>
          <w:lang w:val="en-US" w:eastAsia="en-GB"/>
        </w:rPr>
        <w:t xml:space="preserve">AD </w:t>
      </w:r>
      <w:r w:rsidR="00834CEE" w:rsidRPr="00F20A23">
        <w:rPr>
          <w:rFonts w:ascii="Times New Roman" w:eastAsia="Times New Roman" w:hAnsi="Times New Roman" w:cs="Times New Roman"/>
          <w:sz w:val="24"/>
          <w:szCs w:val="24"/>
          <w:lang w:val="en-US" w:eastAsia="en-GB"/>
        </w:rPr>
        <w:t xml:space="preserve">(3xTg-AD) </w:t>
      </w:r>
      <w:r w:rsidR="005B1E06" w:rsidRPr="00F20A23">
        <w:rPr>
          <w:rFonts w:ascii="Times New Roman" w:eastAsia="Times New Roman" w:hAnsi="Times New Roman" w:cs="Times New Roman"/>
          <w:sz w:val="24"/>
          <w:szCs w:val="24"/>
          <w:lang w:val="en-US" w:eastAsia="en-GB"/>
        </w:rPr>
        <w:t>mice (</w:t>
      </w:r>
      <w:r w:rsidR="00D2334B" w:rsidRPr="00F20A23">
        <w:rPr>
          <w:rFonts w:ascii="Times New Roman" w:eastAsia="Times New Roman" w:hAnsi="Times New Roman" w:cs="Times New Roman"/>
          <w:sz w:val="24"/>
          <w:szCs w:val="24"/>
          <w:lang w:val="en-US" w:eastAsia="en-GB"/>
        </w:rPr>
        <w:t xml:space="preserve">a </w:t>
      </w:r>
      <w:r w:rsidR="005B1E06" w:rsidRPr="00F20A23">
        <w:rPr>
          <w:rFonts w:ascii="Times New Roman" w:eastAsia="Times New Roman" w:hAnsi="Times New Roman" w:cs="Times New Roman"/>
          <w:sz w:val="24"/>
          <w:szCs w:val="24"/>
          <w:lang w:val="en-US" w:eastAsia="en-GB"/>
        </w:rPr>
        <w:t xml:space="preserve">model with overexpression of human </w:t>
      </w:r>
      <w:r w:rsidR="000F271D" w:rsidRPr="00F20A23">
        <w:rPr>
          <w:rFonts w:ascii="Times New Roman" w:eastAsia="Times New Roman" w:hAnsi="Times New Roman" w:cs="Times New Roman"/>
          <w:sz w:val="24"/>
          <w:szCs w:val="24"/>
          <w:lang w:val="en-US" w:eastAsia="en-GB"/>
        </w:rPr>
        <w:t xml:space="preserve">mutant </w:t>
      </w:r>
      <w:r w:rsidR="005B1E06" w:rsidRPr="00F20A23">
        <w:rPr>
          <w:rFonts w:ascii="Times New Roman" w:eastAsia="Times New Roman" w:hAnsi="Times New Roman" w:cs="Times New Roman"/>
          <w:sz w:val="24"/>
          <w:szCs w:val="24"/>
          <w:lang w:val="en-US" w:eastAsia="en-GB"/>
        </w:rPr>
        <w:t>amyloid precursor protein, presenilin-1, and microtubule-associated protein tau</w:t>
      </w:r>
      <w:r w:rsidR="00852191" w:rsidRPr="00F20A23">
        <w:rPr>
          <w:rFonts w:ascii="Times New Roman" w:eastAsia="Times New Roman" w:hAnsi="Times New Roman" w:cs="Times New Roman"/>
          <w:sz w:val="24"/>
          <w:szCs w:val="24"/>
          <w:lang w:val="en-US" w:eastAsia="en-GB"/>
        </w:rPr>
        <w:t>,</w:t>
      </w:r>
      <w:r w:rsidR="005B1E06" w:rsidRPr="00F20A23">
        <w:rPr>
          <w:rFonts w:ascii="Times New Roman" w:eastAsia="Times New Roman" w:hAnsi="Times New Roman" w:cs="Times New Roman"/>
          <w:sz w:val="24"/>
          <w:szCs w:val="24"/>
          <w:lang w:val="en-US" w:eastAsia="en-GB"/>
        </w:rPr>
        <w:t xml:space="preserve"> causing neuropatholog</w:t>
      </w:r>
      <w:r w:rsidR="00953290" w:rsidRPr="00F20A23">
        <w:rPr>
          <w:rFonts w:ascii="Times New Roman" w:eastAsia="Times New Roman" w:hAnsi="Times New Roman" w:cs="Times New Roman"/>
          <w:sz w:val="24"/>
          <w:szCs w:val="24"/>
          <w:lang w:val="en-US" w:eastAsia="en-GB"/>
        </w:rPr>
        <w:t>ical</w:t>
      </w:r>
      <w:r w:rsidR="005B1E06" w:rsidRPr="00F20A23">
        <w:rPr>
          <w:rFonts w:ascii="Times New Roman" w:eastAsia="Times New Roman" w:hAnsi="Times New Roman" w:cs="Times New Roman"/>
          <w:sz w:val="24"/>
          <w:szCs w:val="24"/>
          <w:lang w:val="en-US" w:eastAsia="en-GB"/>
        </w:rPr>
        <w:t xml:space="preserve"> </w:t>
      </w:r>
      <w:r w:rsidR="00953290" w:rsidRPr="00F20A23">
        <w:rPr>
          <w:rFonts w:ascii="Times New Roman" w:eastAsia="Times New Roman" w:hAnsi="Times New Roman" w:cs="Times New Roman"/>
          <w:sz w:val="24"/>
          <w:szCs w:val="24"/>
          <w:lang w:val="en-US" w:eastAsia="en-GB"/>
        </w:rPr>
        <w:t xml:space="preserve">changes </w:t>
      </w:r>
      <w:r w:rsidR="007538A7" w:rsidRPr="00F20A23">
        <w:rPr>
          <w:rFonts w:ascii="Times New Roman" w:eastAsia="Times New Roman" w:hAnsi="Times New Roman" w:cs="Times New Roman"/>
          <w:sz w:val="24"/>
          <w:szCs w:val="24"/>
          <w:lang w:val="en-US" w:eastAsia="en-GB"/>
        </w:rPr>
        <w:t>similar</w:t>
      </w:r>
      <w:r w:rsidR="005B1E06" w:rsidRPr="00F20A23">
        <w:rPr>
          <w:rFonts w:ascii="Times New Roman" w:eastAsia="Times New Roman" w:hAnsi="Times New Roman" w:cs="Times New Roman"/>
          <w:sz w:val="24"/>
          <w:szCs w:val="24"/>
          <w:lang w:val="en-US" w:eastAsia="en-GB"/>
        </w:rPr>
        <w:t xml:space="preserve"> to </w:t>
      </w:r>
      <w:r w:rsidR="00953290" w:rsidRPr="00F20A23">
        <w:rPr>
          <w:rFonts w:ascii="Times New Roman" w:eastAsia="Times New Roman" w:hAnsi="Times New Roman" w:cs="Times New Roman"/>
          <w:sz w:val="24"/>
          <w:szCs w:val="24"/>
          <w:lang w:val="en-US" w:eastAsia="en-GB"/>
        </w:rPr>
        <w:t xml:space="preserve">those seen in </w:t>
      </w:r>
      <w:r w:rsidR="005B1E06" w:rsidRPr="00F20A23">
        <w:rPr>
          <w:rFonts w:ascii="Times New Roman" w:eastAsia="Times New Roman" w:hAnsi="Times New Roman" w:cs="Times New Roman"/>
          <w:sz w:val="24"/>
          <w:szCs w:val="24"/>
          <w:lang w:val="en-US" w:eastAsia="en-GB"/>
        </w:rPr>
        <w:t>AD patients)</w:t>
      </w:r>
      <w:r w:rsidR="00834CEE" w:rsidRPr="00F20A23">
        <w:rPr>
          <w:rFonts w:ascii="Times New Roman" w:eastAsia="Times New Roman" w:hAnsi="Times New Roman" w:cs="Times New Roman"/>
          <w:sz w:val="24"/>
          <w:szCs w:val="24"/>
          <w:lang w:val="en-US" w:eastAsia="en-GB"/>
        </w:rPr>
        <w:t>.</w:t>
      </w:r>
      <w:r w:rsidR="00572CBD" w:rsidRPr="00F20A23">
        <w:rPr>
          <w:rFonts w:ascii="Times New Roman" w:eastAsia="Times New Roman" w:hAnsi="Times New Roman" w:cs="Times New Roman"/>
          <w:sz w:val="24"/>
          <w:szCs w:val="24"/>
          <w:lang w:val="en-US" w:eastAsia="en-GB"/>
        </w:rPr>
        <w:t xml:space="preserve"> </w:t>
      </w:r>
      <w:bookmarkStart w:id="5" w:name="_Hlk498336137"/>
      <w:r w:rsidR="00BE6118" w:rsidRPr="00F20A23">
        <w:rPr>
          <w:rFonts w:ascii="Times New Roman" w:eastAsia="Times New Roman" w:hAnsi="Times New Roman" w:cs="Times New Roman"/>
          <w:sz w:val="24"/>
          <w:szCs w:val="24"/>
          <w:lang w:val="en-US" w:eastAsia="en-GB"/>
        </w:rPr>
        <w:t>Our results</w:t>
      </w:r>
      <w:r w:rsidR="00572CBD" w:rsidRPr="00F20A23">
        <w:rPr>
          <w:rFonts w:ascii="Times New Roman" w:eastAsia="Times New Roman" w:hAnsi="Times New Roman" w:cs="Times New Roman"/>
          <w:sz w:val="24"/>
          <w:szCs w:val="24"/>
          <w:lang w:val="en-US" w:eastAsia="en-GB"/>
        </w:rPr>
        <w:t xml:space="preserve"> strongly suggest that chronic hyperglycemia </w:t>
      </w:r>
      <w:r w:rsidR="00572CBD" w:rsidRPr="00F20A23">
        <w:rPr>
          <w:rFonts w:ascii="Times New Roman" w:eastAsia="Times New Roman" w:hAnsi="Times New Roman" w:cs="Times New Roman"/>
          <w:sz w:val="24"/>
          <w:szCs w:val="24"/>
          <w:lang w:val="en-US" w:eastAsia="en-GB"/>
        </w:rPr>
        <w:lastRenderedPageBreak/>
        <w:t>affects</w:t>
      </w:r>
      <w:r w:rsidR="001812EA" w:rsidRPr="00F20A23">
        <w:rPr>
          <w:rFonts w:ascii="Times New Roman" w:eastAsia="Times New Roman" w:hAnsi="Times New Roman" w:cs="Times New Roman"/>
          <w:sz w:val="24"/>
          <w:szCs w:val="24"/>
          <w:lang w:val="en-US" w:eastAsia="en-GB"/>
        </w:rPr>
        <w:t xml:space="preserve"> </w:t>
      </w:r>
      <w:r w:rsidR="00682994" w:rsidRPr="00F20A23">
        <w:rPr>
          <w:rFonts w:ascii="Times New Roman" w:eastAsia="Times New Roman" w:hAnsi="Times New Roman" w:cs="Times New Roman"/>
          <w:sz w:val="24"/>
          <w:szCs w:val="24"/>
          <w:lang w:val="en-US" w:eastAsia="en-GB"/>
        </w:rPr>
        <w:t xml:space="preserve">hippocampal </w:t>
      </w:r>
      <w:r w:rsidR="00E01646" w:rsidRPr="00F20A23">
        <w:rPr>
          <w:rFonts w:ascii="Times New Roman" w:eastAsia="Times New Roman" w:hAnsi="Times New Roman" w:cs="Times New Roman"/>
          <w:sz w:val="24"/>
          <w:szCs w:val="24"/>
          <w:lang w:val="en-US" w:eastAsia="en-GB"/>
        </w:rPr>
        <w:t>neurogenesis</w:t>
      </w:r>
      <w:r w:rsidR="00572CBD" w:rsidRPr="00F20A23">
        <w:rPr>
          <w:rFonts w:ascii="Times New Roman" w:eastAsia="Times New Roman" w:hAnsi="Times New Roman" w:cs="Times New Roman"/>
          <w:sz w:val="24"/>
          <w:szCs w:val="24"/>
          <w:lang w:val="en-US" w:eastAsia="en-GB"/>
        </w:rPr>
        <w:t xml:space="preserve"> and the capacity </w:t>
      </w:r>
      <w:r w:rsidR="00E01646" w:rsidRPr="00F20A23">
        <w:rPr>
          <w:rFonts w:ascii="Times New Roman" w:eastAsia="Times New Roman" w:hAnsi="Times New Roman" w:cs="Times New Roman"/>
          <w:sz w:val="24"/>
          <w:szCs w:val="24"/>
          <w:lang w:val="en-US" w:eastAsia="en-GB"/>
        </w:rPr>
        <w:t xml:space="preserve">of the brain </w:t>
      </w:r>
      <w:r w:rsidR="00572CBD" w:rsidRPr="00F20A23">
        <w:rPr>
          <w:rFonts w:ascii="Times New Roman" w:eastAsia="Times New Roman" w:hAnsi="Times New Roman" w:cs="Times New Roman"/>
          <w:sz w:val="24"/>
          <w:szCs w:val="24"/>
          <w:lang w:val="en-US" w:eastAsia="en-GB"/>
        </w:rPr>
        <w:t xml:space="preserve">to cope with </w:t>
      </w:r>
      <w:r w:rsidR="002379A6" w:rsidRPr="00F20A23">
        <w:rPr>
          <w:rFonts w:ascii="Times New Roman" w:eastAsia="Times New Roman" w:hAnsi="Times New Roman" w:cs="Times New Roman"/>
          <w:sz w:val="24"/>
          <w:szCs w:val="24"/>
          <w:lang w:val="en-US" w:eastAsia="en-GB"/>
        </w:rPr>
        <w:t xml:space="preserve">AD-like pathological </w:t>
      </w:r>
      <w:r w:rsidR="006F0C37" w:rsidRPr="00F20A23">
        <w:rPr>
          <w:rFonts w:ascii="Times New Roman" w:eastAsia="Times New Roman" w:hAnsi="Times New Roman" w:cs="Times New Roman"/>
          <w:sz w:val="24"/>
          <w:szCs w:val="24"/>
          <w:lang w:val="en-US" w:eastAsia="en-GB"/>
        </w:rPr>
        <w:t>burden</w:t>
      </w:r>
      <w:r w:rsidR="00572CBD" w:rsidRPr="00F20A23">
        <w:rPr>
          <w:rFonts w:ascii="Times New Roman" w:eastAsia="Times New Roman" w:hAnsi="Times New Roman" w:cs="Times New Roman"/>
          <w:sz w:val="24"/>
          <w:szCs w:val="24"/>
          <w:lang w:val="en-US" w:eastAsia="en-GB"/>
        </w:rPr>
        <w:t xml:space="preserve">, </w:t>
      </w:r>
      <w:r w:rsidR="001812EA" w:rsidRPr="00F20A23">
        <w:rPr>
          <w:rFonts w:ascii="Times New Roman" w:eastAsia="Times New Roman" w:hAnsi="Times New Roman" w:cs="Times New Roman"/>
          <w:sz w:val="24"/>
          <w:szCs w:val="24"/>
          <w:lang w:val="en-US" w:eastAsia="en-GB"/>
        </w:rPr>
        <w:t>leading to</w:t>
      </w:r>
      <w:r w:rsidR="00572CBD" w:rsidRPr="00F20A23">
        <w:rPr>
          <w:rFonts w:ascii="Times New Roman" w:eastAsia="Times New Roman" w:hAnsi="Times New Roman" w:cs="Times New Roman"/>
          <w:sz w:val="24"/>
          <w:szCs w:val="24"/>
          <w:lang w:val="en-US" w:eastAsia="en-GB"/>
        </w:rPr>
        <w:t xml:space="preserve"> defective learning and memory loss.</w:t>
      </w:r>
    </w:p>
    <w:p w14:paraId="0BFC618E" w14:textId="77777777" w:rsidR="002314C8" w:rsidRPr="00F20A23" w:rsidRDefault="002314C8" w:rsidP="000E0A71">
      <w:pPr>
        <w:spacing w:line="480" w:lineRule="auto"/>
        <w:jc w:val="center"/>
        <w:rPr>
          <w:rFonts w:ascii="Times New Roman" w:eastAsia="Times New Roman" w:hAnsi="Times New Roman" w:cs="Times New Roman"/>
          <w:b/>
          <w:sz w:val="28"/>
          <w:szCs w:val="28"/>
          <w:lang w:val="en-US" w:eastAsia="en-GB"/>
        </w:rPr>
      </w:pPr>
    </w:p>
    <w:p w14:paraId="1BBF62E3" w14:textId="77777777" w:rsidR="002314C8" w:rsidRPr="00F20A23" w:rsidRDefault="0076716D" w:rsidP="000E0A71">
      <w:pPr>
        <w:spacing w:line="480" w:lineRule="auto"/>
        <w:rPr>
          <w:rFonts w:ascii="Times New Roman" w:eastAsia="Times New Roman" w:hAnsi="Times New Roman" w:cs="Times New Roman"/>
          <w:b/>
          <w:sz w:val="24"/>
          <w:szCs w:val="24"/>
          <w:lang w:val="en-US" w:eastAsia="en-GB"/>
        </w:rPr>
      </w:pPr>
      <w:r w:rsidRPr="00F20A23">
        <w:rPr>
          <w:rFonts w:ascii="Times New Roman" w:eastAsia="Times New Roman" w:hAnsi="Times New Roman" w:cs="Times New Roman"/>
          <w:b/>
          <w:sz w:val="24"/>
          <w:szCs w:val="24"/>
          <w:lang w:val="en-US" w:eastAsia="en-GB"/>
        </w:rPr>
        <w:t xml:space="preserve">2. </w:t>
      </w:r>
      <w:r w:rsidR="000E0A71" w:rsidRPr="00F20A23">
        <w:rPr>
          <w:rFonts w:ascii="Times New Roman" w:eastAsia="Times New Roman" w:hAnsi="Times New Roman" w:cs="Times New Roman"/>
          <w:b/>
          <w:sz w:val="24"/>
          <w:szCs w:val="24"/>
          <w:lang w:val="en-US" w:eastAsia="en-GB"/>
        </w:rPr>
        <w:t xml:space="preserve">Materials and </w:t>
      </w:r>
      <w:r w:rsidR="002314C8" w:rsidRPr="00F20A23">
        <w:rPr>
          <w:rFonts w:ascii="Times New Roman" w:eastAsia="Times New Roman" w:hAnsi="Times New Roman" w:cs="Times New Roman"/>
          <w:b/>
          <w:sz w:val="24"/>
          <w:szCs w:val="24"/>
          <w:lang w:val="en-US" w:eastAsia="en-GB"/>
        </w:rPr>
        <w:t xml:space="preserve">Methods </w:t>
      </w:r>
    </w:p>
    <w:p w14:paraId="184155D7" w14:textId="77777777" w:rsidR="002314C8" w:rsidRPr="00F20A23" w:rsidRDefault="0076716D" w:rsidP="000E0A71">
      <w:pPr>
        <w:shd w:val="clear" w:color="auto" w:fill="FFFFFF"/>
        <w:spacing w:after="187" w:line="480" w:lineRule="auto"/>
        <w:jc w:val="both"/>
        <w:outlineLvl w:val="3"/>
        <w:rPr>
          <w:rFonts w:ascii="Times New Roman" w:eastAsia="Times New Roman" w:hAnsi="Times New Roman" w:cs="Times New Roman"/>
          <w:bCs/>
          <w:sz w:val="24"/>
          <w:szCs w:val="24"/>
          <w:lang w:val="en-US" w:eastAsia="en-GB"/>
        </w:rPr>
      </w:pPr>
      <w:r w:rsidRPr="00F20A23">
        <w:rPr>
          <w:rFonts w:ascii="Times New Roman" w:eastAsia="Times New Roman" w:hAnsi="Times New Roman" w:cs="Times New Roman"/>
          <w:bCs/>
          <w:sz w:val="24"/>
          <w:szCs w:val="24"/>
          <w:lang w:val="en-US" w:eastAsia="en-GB"/>
        </w:rPr>
        <w:t xml:space="preserve">2.1. </w:t>
      </w:r>
      <w:r w:rsidR="002314C8" w:rsidRPr="00F20A23">
        <w:rPr>
          <w:rFonts w:ascii="Times New Roman" w:eastAsia="Times New Roman" w:hAnsi="Times New Roman" w:cs="Times New Roman"/>
          <w:bCs/>
          <w:i/>
          <w:iCs/>
          <w:sz w:val="24"/>
          <w:szCs w:val="24"/>
          <w:lang w:val="en-US" w:eastAsia="en-GB"/>
        </w:rPr>
        <w:t>Animals and Ethics statement</w:t>
      </w:r>
    </w:p>
    <w:p w14:paraId="1D86D580" w14:textId="7E839898" w:rsidR="008C0F13" w:rsidRPr="00F20A23" w:rsidRDefault="008C0F13" w:rsidP="008C0F13">
      <w:pPr>
        <w:spacing w:line="480" w:lineRule="auto"/>
        <w:jc w:val="both"/>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Breeding pairs of homozygous triple-transgenic AD (3xTg-AD) mice harboring PS1/M146V, </w:t>
      </w:r>
      <w:proofErr w:type="spellStart"/>
      <w:r w:rsidR="006C0154" w:rsidRPr="00F20A23">
        <w:rPr>
          <w:rFonts w:ascii="Times New Roman" w:eastAsia="Times New Roman" w:hAnsi="Times New Roman" w:cs="Times New Roman"/>
          <w:sz w:val="24"/>
          <w:szCs w:val="24"/>
          <w:lang w:val="en-US" w:eastAsia="en-GB"/>
        </w:rPr>
        <w:t>APPswe</w:t>
      </w:r>
      <w:proofErr w:type="spellEnd"/>
      <w:r w:rsidR="006C0154"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and tauP301L transgenes</w:t>
      </w:r>
      <w:r w:rsidR="00953290"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and respective non</w:t>
      </w:r>
      <w:r w:rsidR="00953290"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transgenic (</w:t>
      </w:r>
      <w:proofErr w:type="spellStart"/>
      <w:r w:rsidRPr="00F20A23">
        <w:rPr>
          <w:rFonts w:ascii="Times New Roman" w:eastAsia="Times New Roman" w:hAnsi="Times New Roman" w:cs="Times New Roman"/>
          <w:sz w:val="24"/>
          <w:szCs w:val="24"/>
          <w:lang w:val="en-US" w:eastAsia="en-GB"/>
        </w:rPr>
        <w:t>NonTg</w:t>
      </w:r>
      <w:proofErr w:type="spellEnd"/>
      <w:r w:rsidRPr="00F20A23">
        <w:rPr>
          <w:rFonts w:ascii="Times New Roman" w:eastAsia="Times New Roman" w:hAnsi="Times New Roman" w:cs="Times New Roman"/>
          <w:sz w:val="24"/>
          <w:szCs w:val="24"/>
          <w:lang w:val="en-US" w:eastAsia="en-GB"/>
        </w:rPr>
        <w:t xml:space="preserve">) control mice </w:t>
      </w:r>
      <w:r w:rsidR="006D5603" w:rsidRPr="00F20A23">
        <w:rPr>
          <w:rFonts w:ascii="Times New Roman" w:eastAsia="Times New Roman" w:hAnsi="Times New Roman" w:cs="Times New Roman"/>
          <w:sz w:val="24"/>
          <w:szCs w:val="24"/>
          <w:lang w:val="en-US" w:eastAsia="en-GB"/>
        </w:rPr>
        <w:t xml:space="preserve">with the same genetic background </w:t>
      </w:r>
      <w:r w:rsidRPr="00F20A23">
        <w:rPr>
          <w:rFonts w:ascii="Times New Roman" w:eastAsia="Times New Roman" w:hAnsi="Times New Roman" w:cs="Times New Roman"/>
          <w:sz w:val="24"/>
          <w:szCs w:val="24"/>
          <w:lang w:val="en-US" w:eastAsia="en-GB"/>
        </w:rPr>
        <w:t xml:space="preserve">(C57BL/6 × 129s), were kindly provided by Dr Frank </w:t>
      </w:r>
      <w:proofErr w:type="spellStart"/>
      <w:r w:rsidRPr="00F20A23">
        <w:rPr>
          <w:rFonts w:ascii="Times New Roman" w:eastAsia="Times New Roman" w:hAnsi="Times New Roman" w:cs="Times New Roman"/>
          <w:sz w:val="24"/>
          <w:szCs w:val="24"/>
          <w:lang w:val="en-US" w:eastAsia="en-GB"/>
        </w:rPr>
        <w:t>LaFerla</w:t>
      </w:r>
      <w:proofErr w:type="spellEnd"/>
      <w:r w:rsidRPr="00F20A23">
        <w:rPr>
          <w:rFonts w:ascii="Times New Roman" w:eastAsia="Times New Roman" w:hAnsi="Times New Roman" w:cs="Times New Roman"/>
          <w:sz w:val="24"/>
          <w:szCs w:val="24"/>
          <w:lang w:val="en-US" w:eastAsia="en-GB"/>
        </w:rPr>
        <w:t xml:space="preserve"> from the University of California</w:t>
      </w:r>
      <w:r w:rsidR="00953290"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Irvine</w:t>
      </w:r>
      <w:r w:rsidR="00E6639A" w:rsidRPr="00F20A23">
        <w:rPr>
          <w:rFonts w:ascii="Times New Roman" w:eastAsia="Times New Roman" w:hAnsi="Times New Roman" w:cs="Times New Roman"/>
          <w:sz w:val="24"/>
          <w:szCs w:val="24"/>
          <w:lang w:val="en-US" w:eastAsia="en-GB"/>
        </w:rPr>
        <w:t xml:space="preserve"> (Irvine, CA, USA), which were</w:t>
      </w:r>
      <w:r w:rsidRPr="00F20A23">
        <w:rPr>
          <w:rFonts w:ascii="Times New Roman" w:eastAsia="Times New Roman" w:hAnsi="Times New Roman" w:cs="Times New Roman"/>
          <w:sz w:val="24"/>
          <w:szCs w:val="24"/>
          <w:lang w:val="en-US" w:eastAsia="en-GB"/>
        </w:rPr>
        <w:t xml:space="preserve"> </w:t>
      </w:r>
      <w:r w:rsidR="00E6639A" w:rsidRPr="00F20A23">
        <w:rPr>
          <w:rFonts w:ascii="Times New Roman" w:eastAsia="Times New Roman" w:hAnsi="Times New Roman" w:cs="Times New Roman"/>
          <w:sz w:val="24"/>
          <w:szCs w:val="24"/>
          <w:lang w:val="en-US" w:eastAsia="en-GB"/>
        </w:rPr>
        <w:t xml:space="preserve">genetically engineered as previously described </w:t>
      </w:r>
      <w:r w:rsidR="00E6639A" w:rsidRPr="00F20A23">
        <w:rPr>
          <w:rFonts w:ascii="Times New Roman" w:eastAsia="Times New Roman" w:hAnsi="Times New Roman" w:cs="Times New Roman"/>
          <w:sz w:val="24"/>
          <w:szCs w:val="24"/>
          <w:lang w:val="en-US" w:eastAsia="en-GB"/>
        </w:rPr>
        <w:fldChar w:fldCharType="begin" w:fldLock="1"/>
      </w:r>
      <w:r w:rsidR="00E6639A" w:rsidRPr="00F20A23">
        <w:rPr>
          <w:rFonts w:ascii="Times New Roman" w:eastAsia="Times New Roman" w:hAnsi="Times New Roman" w:cs="Times New Roman"/>
          <w:sz w:val="24"/>
          <w:szCs w:val="24"/>
          <w:lang w:val="en-US" w:eastAsia="en-GB"/>
        </w:rPr>
        <w:instrText>ADDIN CSL_CITATION {"citationItems":[{"id":"ITEM-1","itemData":{"ISBN":"0896-6273 (Print)\r0896-6273 (Linking)","PMID":"12895417","abstract":"The neuropathological correlates of Alzheimer's disease (AD) include amyloid-beta (Abeta) plaques and neurofibrillary tangles. To study the interaction between Abeta and tau and their effect on synaptic function, we derived a triple-transgenic model (3xTg-AD) harboring PS1(M146V), APP(Swe), and tau(P301L) transgenes. Rather than crossing independent lines, we microinjected two transgenes into single-cell embryos from homozygous PS1(M146V) knockin mice, generating mice with the same genetic background. 3xTg-AD mice progressively develop plaques and tangles. Synaptic dysfunction, including LTP deficits, manifests in an age-related manner, but before plaque and tangle pathology. Deficits in long-term synaptic plasticity correlate with the accumulation of intraneuronal Abeta. These studies suggest a novel pathogenic role for intraneuronal Abeta with regards to synaptic plasticity. The recapitulation of salient features of AD in these mice clarifies the relationships between Abeta, synaptic dysfunction, and tangles and provides a valuable model for evaluating potential AD therapeutics as the impact on both lesions can be assessed.","author":[{"dropping-particle":"","family":"Oddo","given":"S","non-dropping-particle":"","parse-names":false,"suffix":""},{"dropping-particle":"","family":"Caccamo","given":"A","non-dropping-particle":"","parse-names":false,"suffix":""},{"dropping-particle":"","family":"Shepherd","given":"J D","non-dropping-particle":"","parse-names":false,"suffix":""},{"dropping-particle":"","family":"Murphy","given":"M P","non-dropping-particle":"","parse-names":false,"suffix":""},{"dropping-particle":"","family":"Golde","given":"T E","non-dropping-particle":"","parse-names":false,"suffix":""},{"dropping-particle":"","family":"Kayed","given":"R","non-dropping-particle":"","parse-names":false,"suffix":""},{"dropping-particle":"","family":"Metherate","given":"R","non-dropping-particle":"","parse-names":false,"suffix":""},{"dropping-particle":"","family":"Mattson","given":"M P","non-dropping-particle":"","parse-names":false,"suffix":""},{"dropping-particle":"","family":"Akbari","given":"Y","non-dropping-particle":"","parse-names":false,"suffix":""},{"dropping-particle":"","family":"LaFerla","given":"F M","non-dropping-particle":"","parse-names":false,"suffix":""}],"container-title":"Neuron","id":"ITEM-1","issue":"3","issued":{"date-parts":[["2003"]]},"note":"Oddo, Salvatore\nCaccamo, Antonella\nShepherd, Jason D\nMurphy, M Paul\nGolde, Todd E\nKayed, Rakez\nMetherate, Raju\nMattson, Mark P\nAkbari, Yama\nLaFerla, Frank M\neng\nAG17968/AG/NIA NIH HHS/\nComparative Study\nResearch Support, Non-U.S. Gov't\nResearch Support, U.S. Gov't, P.H.S.\n2003/08/05 05:00\nNeuron. 2003 Jul 31;39(3):409-21.","page":"409-421","title":"Triple-transgenic model of Alzheimer's disease with plaques and tangles: intracellular Abeta and synaptic dysfunction","type":"article-journal","volume":"39"},"uris":["http://www.mendeley.com/documents/?uuid=64d158e0-b896-4be0-81e3-a9a01930f4e3"]}],"mendeley":{"formattedCitation":"(Oddo et al., 2003)","plainTextFormattedCitation":"(Oddo et al., 2003)","previouslyFormattedCitation":"(Oddo et al., 2003)"},"properties":{"noteIndex":0},"schema":"https://github.com/citation-style-language/schema/raw/master/csl-citation.json"}</w:instrText>
      </w:r>
      <w:r w:rsidR="00E6639A" w:rsidRPr="00F20A23">
        <w:rPr>
          <w:rFonts w:ascii="Times New Roman" w:eastAsia="Times New Roman" w:hAnsi="Times New Roman" w:cs="Times New Roman"/>
          <w:sz w:val="24"/>
          <w:szCs w:val="24"/>
          <w:lang w:val="en-US" w:eastAsia="en-GB"/>
        </w:rPr>
        <w:fldChar w:fldCharType="separate"/>
      </w:r>
      <w:r w:rsidR="00E6639A" w:rsidRPr="00F20A23">
        <w:rPr>
          <w:rFonts w:ascii="Times New Roman" w:eastAsia="Times New Roman" w:hAnsi="Times New Roman" w:cs="Times New Roman"/>
          <w:noProof/>
          <w:sz w:val="24"/>
          <w:szCs w:val="24"/>
          <w:lang w:val="en-US" w:eastAsia="en-GB"/>
        </w:rPr>
        <w:t>(Oddo et al., 2003)</w:t>
      </w:r>
      <w:r w:rsidR="00E6639A" w:rsidRPr="00F20A23">
        <w:rPr>
          <w:rFonts w:ascii="Times New Roman" w:eastAsia="Times New Roman" w:hAnsi="Times New Roman" w:cs="Times New Roman"/>
          <w:sz w:val="24"/>
          <w:szCs w:val="24"/>
          <w:lang w:val="en-US" w:eastAsia="en-GB"/>
        </w:rPr>
        <w:fldChar w:fldCharType="end"/>
      </w:r>
      <w:r w:rsidR="00E6639A" w:rsidRPr="00F20A23">
        <w:rPr>
          <w:rFonts w:ascii="Times New Roman" w:eastAsia="Times New Roman" w:hAnsi="Times New Roman" w:cs="Times New Roman"/>
          <w:sz w:val="24"/>
          <w:szCs w:val="24"/>
          <w:lang w:val="en-US" w:eastAsia="en-GB"/>
        </w:rPr>
        <w:t xml:space="preserve"> . Mice</w:t>
      </w:r>
      <w:r w:rsidRPr="00F20A23">
        <w:rPr>
          <w:rFonts w:ascii="Times New Roman" w:eastAsia="Times New Roman" w:hAnsi="Times New Roman" w:cs="Times New Roman"/>
          <w:sz w:val="24"/>
          <w:szCs w:val="24"/>
          <w:lang w:val="en-US" w:eastAsia="en-GB"/>
        </w:rPr>
        <w:t xml:space="preserve"> were bred and maintained at CNC-Faculty of Medicine animal house (license nº 520.000.000.2006, from the Portuguese animal welfare authorities). </w:t>
      </w:r>
      <w:r w:rsidR="005277FF" w:rsidRPr="00F20A23">
        <w:rPr>
          <w:rFonts w:ascii="Times New Roman" w:eastAsia="Times New Roman" w:hAnsi="Times New Roman" w:cs="Times New Roman"/>
          <w:sz w:val="24"/>
          <w:szCs w:val="24"/>
          <w:lang w:val="en-US" w:eastAsia="en-GB"/>
        </w:rPr>
        <w:t>The development of a</w:t>
      </w:r>
      <w:r w:rsidRPr="00F20A23">
        <w:rPr>
          <w:rFonts w:ascii="Times New Roman" w:eastAsia="Times New Roman" w:hAnsi="Times New Roman" w:cs="Times New Roman"/>
          <w:sz w:val="24"/>
          <w:szCs w:val="24"/>
          <w:lang w:val="en-US" w:eastAsia="en-GB"/>
        </w:rPr>
        <w:t>myloid and tau pathologies in males w</w:t>
      </w:r>
      <w:r w:rsidR="005277FF" w:rsidRPr="00F20A23">
        <w:rPr>
          <w:rFonts w:ascii="Times New Roman" w:eastAsia="Times New Roman" w:hAnsi="Times New Roman" w:cs="Times New Roman"/>
          <w:sz w:val="24"/>
          <w:szCs w:val="24"/>
          <w:lang w:val="en-US" w:eastAsia="en-GB"/>
        </w:rPr>
        <w:t>as</w:t>
      </w:r>
      <w:r w:rsidRPr="00F20A23">
        <w:rPr>
          <w:rFonts w:ascii="Times New Roman" w:eastAsia="Times New Roman" w:hAnsi="Times New Roman" w:cs="Times New Roman"/>
          <w:sz w:val="24"/>
          <w:szCs w:val="24"/>
          <w:lang w:val="en-US" w:eastAsia="en-GB"/>
        </w:rPr>
        <w:t xml:space="preserve"> confirmed in the CNC 3xTg-AD </w:t>
      </w:r>
      <w:r w:rsidR="005277FF" w:rsidRPr="00F20A23">
        <w:rPr>
          <w:rFonts w:ascii="Times New Roman" w:eastAsia="Times New Roman" w:hAnsi="Times New Roman" w:cs="Times New Roman"/>
          <w:sz w:val="24"/>
          <w:szCs w:val="24"/>
          <w:lang w:val="en-US" w:eastAsia="en-GB"/>
        </w:rPr>
        <w:t xml:space="preserve">mouse </w:t>
      </w:r>
      <w:r w:rsidRPr="00F20A23">
        <w:rPr>
          <w:rFonts w:ascii="Times New Roman" w:eastAsia="Times New Roman" w:hAnsi="Times New Roman" w:cs="Times New Roman"/>
          <w:sz w:val="24"/>
          <w:szCs w:val="24"/>
          <w:lang w:val="en-US" w:eastAsia="en-GB"/>
        </w:rPr>
        <w:t>colony</w:t>
      </w:r>
      <w:r w:rsidR="005277FF"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as shown in </w:t>
      </w:r>
      <w:r w:rsidR="00093257" w:rsidRPr="00F20A23">
        <w:rPr>
          <w:rFonts w:ascii="Times New Roman" w:eastAsia="Times New Roman" w:hAnsi="Times New Roman" w:cs="Times New Roman"/>
          <w:sz w:val="24"/>
          <w:szCs w:val="24"/>
          <w:lang w:val="en-US" w:eastAsia="en-GB"/>
        </w:rPr>
        <w:fldChar w:fldCharType="begin" w:fldLock="1"/>
      </w:r>
      <w:r w:rsidR="00C56D01" w:rsidRPr="00F20A23">
        <w:rPr>
          <w:rFonts w:ascii="Times New Roman" w:eastAsia="Times New Roman" w:hAnsi="Times New Roman" w:cs="Times New Roman"/>
          <w:sz w:val="24"/>
          <w:szCs w:val="24"/>
          <w:lang w:val="en-US" w:eastAsia="en-GB"/>
        </w:rPr>
        <w:instrText>ADDIN CSL_CITATION {"citationItems":[{"id":"ITEM-1","itemData":{"DOI":"10.1016/j.expneurol.2014.07.023","ISSN":"10902430","abstract":"© 2014 Elsevier Inc. Early cognitive deficits in Alzheimer's disease (AD) have been related to deregulation of N-methyl-. d-aspartate receptors (NMDARs) and synaptic dysfunction in response to amyloid-beta peptide. NMDAR anchorage to post-synaptic membrane depends in part on Src kinase, which is also implicated in NMDAR activation and actin cytoskeleton stabilization, two processes relevant for normal synaptic function. In this study we analyzed the changes in GluN2B subunit phosphorylation and the levels of proteins involved in Src related signaling pathways linking the Tyr kinase to actin cytoskeleton polymerization, namely reelin, disabled-1 (Dab1) and cortactin, in hippocampal and cortical homogenates obtained from the triple transgenic mouse model of AD (3xTg-AD) that shows progression of pathology as a function of age versus age-matched wild-type mice. Moreover, we evaluated regional post-synaptic actin polymerization using phalloidin labeling in hippocampal slices. Young (3. month-old) 3xTg-AD male mice hippocampus exhibited decreased GluN2B Tyr1472 phosphorylation and reduced Src activity. In the cortex, decreased Src activity correlated with reduced levels of reelin and Dab1, implicating changes in the reelin pathway. We also observed diminished phosphorylated Dab1 and cortactin protein levels in the hippocampus and cortex of young 3xTg-AD male mice. Concordantly with the recognized role of these proteins in actin stabilization, we detected a significant decrease in post-synaptic F-actin in 3. month-old 3xTg-AD male CA1 and CA3 hippocampal regions. These data suggest deregulated Src-dependent signaling pathways involving GluN2B-composed NMDARs and post-synaptic actin cytoskeleton depolymerization in the hippocampus in early stages of AD.","author":[{"dropping-particle":"","family":"Mota","given":"S.I.","non-dropping-particle":"","parse-names":false,"suffix":""},{"dropping-particle":"","family":"Ferreira","given":"I.L.","non-dropping-particle":"","parse-names":false,"suffix":""},{"dropping-particle":"","family":"Valero","given":"J.","non-dropping-particle":"","parse-names":false,"suffix":""},{"dropping-particle":"","family":"Ferreiro","given":"E.","non-dropping-particle":"","parse-names":false,"suffix":""},{"dropping-particle":"","family":"Carvalho","given":"A.L.","non-dropping-particle":"","parse-names":false,"suffix":""},{"dropping-particle":"","family":"Oliveira","given":"C.R.","non-dropping-particle":"","parse-names":false,"suffix":""},{"dropping-particle":"","family":"Rego","given":"A.C.","non-dropping-particle":"","parse-names":false,"suffix":""}],"container-title":"Experimental Neurology","id":"ITEM-1","issued":{"date-parts":[["2014"]]},"title":"Impaired Src signaling and post-synaptic actin polymerization in Alzheimer's disease mice hippocampus - Linking NMDA receptors and the reelin pathway","type":"article-journal","volume":"261"},"uris":["http://www.mendeley.com/documents/?uuid=a869476a-9e46-305b-9cf6-f1bd6e5c55f0"]}],"mendeley":{"formattedCitation":"(Mota et al., 2014)","plainTextFormattedCitation":"(Mota et al., 2014)","previouslyFormattedCitation":"(Mota et al., 2014)"},"properties":{"noteIndex":0},"schema":"https://github.com/citation-style-language/schema/raw/master/csl-citation.json"}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C56D01" w:rsidRPr="00F20A23">
        <w:rPr>
          <w:rFonts w:ascii="Times New Roman" w:eastAsia="Times New Roman" w:hAnsi="Times New Roman" w:cs="Times New Roman"/>
          <w:noProof/>
          <w:sz w:val="24"/>
          <w:szCs w:val="24"/>
          <w:lang w:val="en-US" w:eastAsia="en-GB"/>
        </w:rPr>
        <w:t>(Mota et al., 2014)</w:t>
      </w:r>
      <w:r w:rsidR="00093257" w:rsidRPr="00F20A23">
        <w:rPr>
          <w:rFonts w:ascii="Times New Roman" w:eastAsia="Times New Roman" w:hAnsi="Times New Roman" w:cs="Times New Roman"/>
          <w:sz w:val="24"/>
          <w:szCs w:val="24"/>
          <w:lang w:val="en-US" w:eastAsia="en-GB"/>
        </w:rPr>
        <w:fldChar w:fldCharType="end"/>
      </w:r>
      <w:r w:rsidRPr="00F20A23">
        <w:rPr>
          <w:rFonts w:ascii="Times New Roman" w:eastAsia="Times New Roman" w:hAnsi="Times New Roman" w:cs="Times New Roman"/>
          <w:sz w:val="24"/>
          <w:szCs w:val="24"/>
          <w:lang w:val="en-US" w:eastAsia="en-GB"/>
        </w:rPr>
        <w:t>. Two</w:t>
      </w:r>
      <w:r w:rsidR="006F126A"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month-old </w:t>
      </w:r>
      <w:proofErr w:type="spellStart"/>
      <w:r w:rsidRPr="00F20A23">
        <w:rPr>
          <w:rFonts w:ascii="Times New Roman" w:eastAsia="Times New Roman" w:hAnsi="Times New Roman" w:cs="Times New Roman"/>
          <w:sz w:val="24"/>
          <w:szCs w:val="24"/>
          <w:lang w:val="en-US" w:eastAsia="en-GB"/>
        </w:rPr>
        <w:t>NonTg</w:t>
      </w:r>
      <w:proofErr w:type="spellEnd"/>
      <w:r w:rsidRPr="00F20A23">
        <w:rPr>
          <w:rFonts w:ascii="Times New Roman" w:eastAsia="Times New Roman" w:hAnsi="Times New Roman" w:cs="Times New Roman"/>
          <w:sz w:val="24"/>
          <w:szCs w:val="24"/>
          <w:lang w:val="en-US" w:eastAsia="en-GB"/>
        </w:rPr>
        <w:t xml:space="preserve"> (n = 28) and 3xTg-AD (n =</w:t>
      </w:r>
      <w:r w:rsidR="005277FF"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25) male mice were used and randomly divided in</w:t>
      </w:r>
      <w:r w:rsidR="00BC7C79" w:rsidRPr="00F20A23">
        <w:rPr>
          <w:rFonts w:ascii="Times New Roman" w:eastAsia="Times New Roman" w:hAnsi="Times New Roman" w:cs="Times New Roman"/>
          <w:sz w:val="24"/>
          <w:szCs w:val="24"/>
          <w:lang w:val="en-US" w:eastAsia="en-GB"/>
        </w:rPr>
        <w:t>to</w:t>
      </w:r>
      <w:r w:rsidRPr="00F20A23">
        <w:rPr>
          <w:rFonts w:ascii="Times New Roman" w:eastAsia="Times New Roman" w:hAnsi="Times New Roman" w:cs="Times New Roman"/>
          <w:sz w:val="24"/>
          <w:szCs w:val="24"/>
          <w:lang w:val="en-US" w:eastAsia="en-GB"/>
        </w:rPr>
        <w:t xml:space="preserve"> 2 experimental groups: </w:t>
      </w:r>
      <w:proofErr w:type="spellStart"/>
      <w:r w:rsidRPr="00F20A23">
        <w:rPr>
          <w:rFonts w:ascii="Times New Roman" w:eastAsia="Times New Roman" w:hAnsi="Times New Roman" w:cs="Times New Roman"/>
          <w:sz w:val="24"/>
          <w:szCs w:val="24"/>
          <w:lang w:val="en-US" w:eastAsia="en-GB"/>
        </w:rPr>
        <w:t>i</w:t>
      </w:r>
      <w:proofErr w:type="spellEnd"/>
      <w:r w:rsidRPr="00F20A23">
        <w:rPr>
          <w:rFonts w:ascii="Times New Roman" w:eastAsia="Times New Roman" w:hAnsi="Times New Roman" w:cs="Times New Roman"/>
          <w:sz w:val="24"/>
          <w:szCs w:val="24"/>
          <w:lang w:val="en-US" w:eastAsia="en-GB"/>
        </w:rPr>
        <w:t xml:space="preserve">) untreated and ii) sucrose-treated animals. Mice were grouped in pairs </w:t>
      </w:r>
      <w:r w:rsidR="005277FF" w:rsidRPr="00F20A23">
        <w:rPr>
          <w:rFonts w:ascii="Times New Roman" w:eastAsia="Times New Roman" w:hAnsi="Times New Roman" w:cs="Times New Roman"/>
          <w:sz w:val="24"/>
          <w:szCs w:val="24"/>
          <w:lang w:val="en-US" w:eastAsia="en-GB"/>
        </w:rPr>
        <w:t>in</w:t>
      </w:r>
      <w:r w:rsidRPr="00F20A23">
        <w:rPr>
          <w:rFonts w:ascii="Times New Roman" w:eastAsia="Times New Roman" w:hAnsi="Times New Roman" w:cs="Times New Roman"/>
          <w:sz w:val="24"/>
          <w:szCs w:val="24"/>
          <w:lang w:val="en-US" w:eastAsia="en-GB"/>
        </w:rPr>
        <w:t xml:space="preserve"> cage</w:t>
      </w:r>
      <w:r w:rsidR="005277FF" w:rsidRPr="00F20A23">
        <w:rPr>
          <w:rFonts w:ascii="Times New Roman" w:eastAsia="Times New Roman" w:hAnsi="Times New Roman" w:cs="Times New Roman"/>
          <w:sz w:val="24"/>
          <w:szCs w:val="24"/>
          <w:lang w:val="en-US" w:eastAsia="en-GB"/>
        </w:rPr>
        <w:t>s</w:t>
      </w:r>
      <w:r w:rsidRPr="00F20A23">
        <w:rPr>
          <w:rFonts w:ascii="Times New Roman" w:eastAsia="Times New Roman" w:hAnsi="Times New Roman" w:cs="Times New Roman"/>
          <w:sz w:val="24"/>
          <w:szCs w:val="24"/>
          <w:lang w:val="en-US" w:eastAsia="en-GB"/>
        </w:rPr>
        <w:t xml:space="preserve"> enriched with a malleable paper bag, handled every day and kept in the same room, under standard laboratory conditions: temperatures of 21 +/- 2ºC, 12 h light/dark cycle starting at 07:00 </w:t>
      </w:r>
      <w:proofErr w:type="spellStart"/>
      <w:r w:rsidRPr="00F20A23">
        <w:rPr>
          <w:rFonts w:ascii="Times New Roman" w:eastAsia="Times New Roman" w:hAnsi="Times New Roman" w:cs="Times New Roman"/>
          <w:sz w:val="24"/>
          <w:szCs w:val="24"/>
          <w:lang w:val="en-US" w:eastAsia="en-GB"/>
        </w:rPr>
        <w:t>a.m</w:t>
      </w:r>
      <w:proofErr w:type="spellEnd"/>
      <w:r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i/>
          <w:iCs/>
          <w:sz w:val="24"/>
          <w:szCs w:val="24"/>
          <w:lang w:val="en-US" w:eastAsia="en-GB"/>
        </w:rPr>
        <w:t>ad libitum</w:t>
      </w:r>
      <w:r w:rsidRPr="00F20A23">
        <w:rPr>
          <w:rFonts w:ascii="Times New Roman" w:eastAsia="Times New Roman" w:hAnsi="Times New Roman" w:cs="Times New Roman"/>
          <w:sz w:val="24"/>
          <w:szCs w:val="24"/>
          <w:lang w:val="en-US" w:eastAsia="en-GB"/>
        </w:rPr>
        <w:t xml:space="preserve"> access to food (# 4RF21A, </w:t>
      </w:r>
      <w:proofErr w:type="spellStart"/>
      <w:r w:rsidRPr="00F20A23">
        <w:rPr>
          <w:rFonts w:ascii="Times New Roman" w:eastAsia="Times New Roman" w:hAnsi="Times New Roman" w:cs="Times New Roman"/>
          <w:sz w:val="24"/>
          <w:szCs w:val="24"/>
          <w:lang w:val="en-US" w:eastAsia="en-GB"/>
        </w:rPr>
        <w:t>Mucedola</w:t>
      </w:r>
      <w:proofErr w:type="spellEnd"/>
      <w:r w:rsidRPr="00F20A23">
        <w:rPr>
          <w:rFonts w:ascii="Times New Roman" w:eastAsia="Times New Roman" w:hAnsi="Times New Roman" w:cs="Times New Roman"/>
          <w:sz w:val="24"/>
          <w:szCs w:val="24"/>
          <w:lang w:val="en-US" w:eastAsia="en-GB"/>
        </w:rPr>
        <w:t>, Milanese, Italy) and water, for untreated animals, or 20% sucrose for sucrose-treated mice. Investigators performing the experiments were blinded to the experimental groups. Animal weight and food consumption were monitored once a week, while liquid consumption was monitored every two days, simultaneously with bottle replacement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164596" w:rsidRPr="00F20A23">
        <w:rPr>
          <w:rFonts w:ascii="Times New Roman" w:eastAsia="Times New Roman" w:hAnsi="Times New Roman" w:cs="Times New Roman"/>
          <w:sz w:val="24"/>
          <w:szCs w:val="24"/>
          <w:lang w:val="en-US" w:eastAsia="en-GB"/>
        </w:rPr>
        <w:t>1</w:t>
      </w:r>
      <w:r w:rsidRPr="00F20A23">
        <w:rPr>
          <w:rFonts w:ascii="Times New Roman" w:eastAsia="Times New Roman" w:hAnsi="Times New Roman" w:cs="Times New Roman"/>
          <w:sz w:val="24"/>
          <w:szCs w:val="24"/>
          <w:lang w:val="en-US" w:eastAsia="en-GB"/>
        </w:rPr>
        <w:t xml:space="preserve">). A pilot study was previously performed to estimate the period of sucrose treatment required to reach hyperglycemia and the adequate number of animals to be used. For the characterization of metabolic parameters, </w:t>
      </w:r>
      <w:r w:rsidRPr="00F20A23">
        <w:rPr>
          <w:rFonts w:ascii="Times New Roman" w:eastAsia="Times New Roman" w:hAnsi="Times New Roman" w:cs="Times New Roman"/>
          <w:sz w:val="24"/>
          <w:szCs w:val="24"/>
          <w:lang w:val="en-US" w:eastAsia="en-GB"/>
        </w:rPr>
        <w:lastRenderedPageBreak/>
        <w:t>measurements were taken in the beginning of the light cycle, after a fasting period of 12</w:t>
      </w:r>
      <w:r w:rsidR="006C0154"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 xml:space="preserve">h. A glucose tolerance test was performed at 0, 3 and 6 months after beginning </w:t>
      </w:r>
      <w:r w:rsidR="005277FF" w:rsidRPr="00F20A23">
        <w:rPr>
          <w:rFonts w:ascii="Times New Roman" w:eastAsia="Times New Roman" w:hAnsi="Times New Roman" w:cs="Times New Roman"/>
          <w:sz w:val="24"/>
          <w:szCs w:val="24"/>
          <w:lang w:val="en-US" w:eastAsia="en-GB"/>
        </w:rPr>
        <w:t xml:space="preserve">the </w:t>
      </w:r>
      <w:r w:rsidRPr="00F20A23">
        <w:rPr>
          <w:rFonts w:ascii="Times New Roman" w:eastAsia="Times New Roman" w:hAnsi="Times New Roman" w:cs="Times New Roman"/>
          <w:sz w:val="24"/>
          <w:szCs w:val="24"/>
          <w:lang w:val="en-US" w:eastAsia="en-GB"/>
        </w:rPr>
        <w:t>sucrose treatment. Behavioral experiments were done during the dark cycle and these mice were fasted for 12 h before sacrifice. All procedures were performed in order to minimize exposure to stress and suffering, in accordance with the approved animal welfare institutional guidelines (local welfare approval: ORBEA_140_2016/15072016; Directorate-General for Food and Veterinary (</w:t>
      </w:r>
      <w:proofErr w:type="spellStart"/>
      <w:r w:rsidRPr="00F20A23">
        <w:rPr>
          <w:rFonts w:ascii="Times New Roman" w:eastAsia="Times New Roman" w:hAnsi="Times New Roman" w:cs="Times New Roman"/>
          <w:sz w:val="24"/>
          <w:szCs w:val="24"/>
          <w:lang w:val="en-US" w:eastAsia="en-GB"/>
        </w:rPr>
        <w:t>Direção-Geral</w:t>
      </w:r>
      <w:proofErr w:type="spellEnd"/>
      <w:r w:rsidRPr="00F20A23">
        <w:rPr>
          <w:rFonts w:ascii="Times New Roman" w:eastAsia="Times New Roman" w:hAnsi="Times New Roman" w:cs="Times New Roman"/>
          <w:sz w:val="24"/>
          <w:szCs w:val="24"/>
          <w:lang w:val="en-US" w:eastAsia="en-GB"/>
        </w:rPr>
        <w:t xml:space="preserve"> de </w:t>
      </w:r>
      <w:proofErr w:type="spellStart"/>
      <w:r w:rsidRPr="00F20A23">
        <w:rPr>
          <w:rFonts w:ascii="Times New Roman" w:eastAsia="Times New Roman" w:hAnsi="Times New Roman" w:cs="Times New Roman"/>
          <w:sz w:val="24"/>
          <w:szCs w:val="24"/>
          <w:lang w:val="en-US" w:eastAsia="en-GB"/>
        </w:rPr>
        <w:t>Alimentação</w:t>
      </w:r>
      <w:proofErr w:type="spellEnd"/>
      <w:r w:rsidRPr="00F20A23">
        <w:rPr>
          <w:rFonts w:ascii="Times New Roman" w:eastAsia="Times New Roman" w:hAnsi="Times New Roman" w:cs="Times New Roman"/>
          <w:sz w:val="24"/>
          <w:szCs w:val="24"/>
          <w:lang w:val="en-US" w:eastAsia="en-GB"/>
        </w:rPr>
        <w:t xml:space="preserve"> e </w:t>
      </w:r>
      <w:proofErr w:type="spellStart"/>
      <w:r w:rsidRPr="00F20A23">
        <w:rPr>
          <w:rFonts w:ascii="Times New Roman" w:eastAsia="Times New Roman" w:hAnsi="Times New Roman" w:cs="Times New Roman"/>
          <w:sz w:val="24"/>
          <w:szCs w:val="24"/>
          <w:lang w:val="en-US" w:eastAsia="en-GB"/>
        </w:rPr>
        <w:t>Veterinária</w:t>
      </w:r>
      <w:proofErr w:type="spellEnd"/>
      <w:r w:rsidRPr="00F20A23">
        <w:rPr>
          <w:rFonts w:ascii="Times New Roman" w:eastAsia="Times New Roman" w:hAnsi="Times New Roman" w:cs="Times New Roman"/>
          <w:sz w:val="24"/>
          <w:szCs w:val="24"/>
          <w:lang w:val="en-US" w:eastAsia="en-GB"/>
        </w:rPr>
        <w:t>) approval: 0421/000/000/2016) and European legislation (European directive 2010/63/EU).</w:t>
      </w:r>
    </w:p>
    <w:p w14:paraId="58B95269" w14:textId="77777777" w:rsidR="008C0F13" w:rsidRPr="00F20A23" w:rsidRDefault="008C0F13" w:rsidP="000E0A71">
      <w:pPr>
        <w:shd w:val="clear" w:color="auto" w:fill="FFFFFF"/>
        <w:spacing w:after="240" w:line="480" w:lineRule="auto"/>
        <w:jc w:val="both"/>
        <w:rPr>
          <w:rFonts w:ascii="Times New Roman" w:eastAsia="Times New Roman" w:hAnsi="Times New Roman" w:cs="Times New Roman"/>
          <w:bCs/>
          <w:sz w:val="26"/>
          <w:szCs w:val="26"/>
          <w:lang w:val="en-US" w:eastAsia="en-GB"/>
        </w:rPr>
      </w:pPr>
    </w:p>
    <w:p w14:paraId="589B67DA" w14:textId="77777777" w:rsidR="002314C8" w:rsidRPr="00F20A23" w:rsidRDefault="0076716D" w:rsidP="000E0A71">
      <w:pPr>
        <w:shd w:val="clear" w:color="auto" w:fill="FFFFFF"/>
        <w:spacing w:after="240" w:line="480" w:lineRule="auto"/>
        <w:jc w:val="both"/>
        <w:rPr>
          <w:rFonts w:ascii="Times New Roman" w:eastAsia="Times New Roman" w:hAnsi="Times New Roman" w:cs="Times New Roman"/>
          <w:bCs/>
          <w:sz w:val="24"/>
          <w:szCs w:val="24"/>
          <w:lang w:val="en-US" w:eastAsia="en-GB"/>
        </w:rPr>
      </w:pPr>
      <w:r w:rsidRPr="00F20A23">
        <w:rPr>
          <w:rFonts w:ascii="Times New Roman" w:eastAsia="Times New Roman" w:hAnsi="Times New Roman" w:cs="Times New Roman"/>
          <w:bCs/>
          <w:sz w:val="24"/>
          <w:szCs w:val="24"/>
          <w:lang w:val="en-US" w:eastAsia="en-GB"/>
        </w:rPr>
        <w:t xml:space="preserve">2.2. </w:t>
      </w:r>
      <w:r w:rsidR="002314C8" w:rsidRPr="00F20A23">
        <w:rPr>
          <w:rFonts w:ascii="Times New Roman" w:eastAsia="Times New Roman" w:hAnsi="Times New Roman" w:cs="Times New Roman"/>
          <w:bCs/>
          <w:i/>
          <w:iCs/>
          <w:sz w:val="24"/>
          <w:szCs w:val="24"/>
          <w:lang w:val="en-US" w:eastAsia="en-GB"/>
        </w:rPr>
        <w:t>Behavioral studies</w:t>
      </w:r>
    </w:p>
    <w:p w14:paraId="5CEBEAA3" w14:textId="4D768448"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The Morris water maze (MWM) test was performed in a circular pool</w:t>
      </w:r>
      <w:r w:rsidR="00A63353" w:rsidRPr="00F20A23">
        <w:rPr>
          <w:rFonts w:ascii="Times New Roman" w:eastAsia="Times New Roman" w:hAnsi="Times New Roman" w:cs="Times New Roman"/>
          <w:sz w:val="24"/>
          <w:szCs w:val="20"/>
          <w:lang w:val="en-US" w:eastAsia="en-GB"/>
        </w:rPr>
        <w:t xml:space="preserve"> (140 cm in diameter)</w:t>
      </w:r>
      <w:r w:rsidRPr="00F20A23">
        <w:rPr>
          <w:rFonts w:ascii="Times New Roman" w:eastAsia="Times New Roman" w:hAnsi="Times New Roman" w:cs="Times New Roman"/>
          <w:sz w:val="24"/>
          <w:szCs w:val="20"/>
          <w:lang w:val="en-US" w:eastAsia="en-GB"/>
        </w:rPr>
        <w:t>, surrounded with black curtains to which four different large white and black shapes were fixed (to serve as navigation cues). The pool was filled with water (21 ± 2 ºC) and was rendered opaque by the addition of non</w:t>
      </w:r>
      <w:r w:rsidR="00BC7C79"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toxic white paint. For the training, a transparent platform (14 cm in diameter) was submerged 1 cm below </w:t>
      </w:r>
      <w:r w:rsidR="00BC7C79" w:rsidRPr="00F20A23">
        <w:rPr>
          <w:rFonts w:ascii="Times New Roman" w:eastAsia="Times New Roman" w:hAnsi="Times New Roman" w:cs="Times New Roman"/>
          <w:sz w:val="24"/>
          <w:szCs w:val="20"/>
          <w:lang w:val="en-US" w:eastAsia="en-GB"/>
        </w:rPr>
        <w:t xml:space="preserve">the </w:t>
      </w:r>
      <w:r w:rsidRPr="00F20A23">
        <w:rPr>
          <w:rFonts w:ascii="Times New Roman" w:eastAsia="Times New Roman" w:hAnsi="Times New Roman" w:cs="Times New Roman"/>
          <w:sz w:val="24"/>
          <w:szCs w:val="20"/>
          <w:lang w:val="en-US" w:eastAsia="en-GB"/>
        </w:rPr>
        <w:t xml:space="preserve">water </w:t>
      </w:r>
      <w:r w:rsidR="00A63353" w:rsidRPr="00F20A23">
        <w:rPr>
          <w:rFonts w:ascii="Times New Roman" w:eastAsia="Times New Roman" w:hAnsi="Times New Roman" w:cs="Times New Roman"/>
          <w:sz w:val="24"/>
          <w:szCs w:val="20"/>
          <w:lang w:val="en-US" w:eastAsia="en-GB"/>
        </w:rPr>
        <w:t>surface</w:t>
      </w:r>
      <w:r w:rsidRPr="00F20A23">
        <w:rPr>
          <w:rFonts w:ascii="Times New Roman" w:eastAsia="Times New Roman" w:hAnsi="Times New Roman" w:cs="Times New Roman"/>
          <w:sz w:val="24"/>
          <w:szCs w:val="20"/>
          <w:lang w:val="en-US" w:eastAsia="en-GB"/>
        </w:rPr>
        <w:t>. The room was maintained at a constant temperature of 25 ºC and illuminated by a red light. A camera was fixed to the ceiling, above the pool center</w:t>
      </w:r>
      <w:r w:rsidR="006D5603"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and video recorded using the Debut video capture software v1.74 (NCH software; Greenwood Village CO, USA). Mice were brought every day to the room 1 h before the beginning of the experiments. Prior to training, mice were handled for two days. On the second day of handling, animals were briefly exposed</w:t>
      </w:r>
      <w:r w:rsidR="00C9233E" w:rsidRPr="00F20A23">
        <w:rPr>
          <w:rFonts w:ascii="Times New Roman" w:eastAsia="Times New Roman" w:hAnsi="Times New Roman" w:cs="Times New Roman"/>
          <w:sz w:val="24"/>
          <w:szCs w:val="20"/>
          <w:lang w:val="en-US" w:eastAsia="en-GB"/>
        </w:rPr>
        <w:t xml:space="preserve"> (10 s)</w:t>
      </w:r>
      <w:r w:rsidRPr="00F20A23">
        <w:rPr>
          <w:rFonts w:ascii="Times New Roman" w:eastAsia="Times New Roman" w:hAnsi="Times New Roman" w:cs="Times New Roman"/>
          <w:sz w:val="24"/>
          <w:szCs w:val="20"/>
          <w:lang w:val="en-US" w:eastAsia="en-GB"/>
        </w:rPr>
        <w:t xml:space="preserve"> to the unsubmerged platform</w:t>
      </w:r>
      <w:r w:rsidR="006D5603" w:rsidRPr="00F20A23">
        <w:rPr>
          <w:rFonts w:ascii="Times New Roman" w:eastAsia="Times New Roman" w:hAnsi="Times New Roman" w:cs="Times New Roman"/>
          <w:sz w:val="24"/>
          <w:szCs w:val="20"/>
          <w:lang w:val="en-US" w:eastAsia="en-GB"/>
        </w:rPr>
        <w:t xml:space="preserve"> as </w:t>
      </w:r>
      <w:r w:rsidR="002E71A8" w:rsidRPr="00F20A23">
        <w:rPr>
          <w:rFonts w:ascii="Times New Roman" w:eastAsia="Times New Roman" w:hAnsi="Times New Roman" w:cs="Times New Roman"/>
          <w:sz w:val="24"/>
          <w:szCs w:val="20"/>
          <w:lang w:val="en-US" w:eastAsia="en-GB"/>
        </w:rPr>
        <w:t>a</w:t>
      </w:r>
      <w:r w:rsidR="006D5603" w:rsidRPr="00F20A23">
        <w:rPr>
          <w:rFonts w:ascii="Times New Roman" w:eastAsia="Times New Roman" w:hAnsi="Times New Roman" w:cs="Times New Roman"/>
          <w:sz w:val="24"/>
          <w:szCs w:val="20"/>
          <w:lang w:val="en-US" w:eastAsia="en-GB"/>
        </w:rPr>
        <w:t xml:space="preserve"> habituation protocol to facilitate posterior learning </w:t>
      </w:r>
      <w:r w:rsidR="00093257" w:rsidRPr="00F20A23">
        <w:rPr>
          <w:rFonts w:ascii="Times New Roman" w:eastAsia="Times New Roman" w:hAnsi="Times New Roman" w:cs="Times New Roman"/>
          <w:sz w:val="24"/>
          <w:szCs w:val="20"/>
          <w:lang w:val="en-US" w:eastAsia="en-GB"/>
        </w:rPr>
        <w:fldChar w:fldCharType="begin" w:fldLock="1"/>
      </w:r>
      <w:r w:rsidR="00D4178D" w:rsidRPr="00F20A23">
        <w:rPr>
          <w:rFonts w:ascii="Times New Roman" w:eastAsia="Times New Roman" w:hAnsi="Times New Roman" w:cs="Times New Roman"/>
          <w:sz w:val="24"/>
          <w:szCs w:val="20"/>
          <w:lang w:val="en-US" w:eastAsia="en-GB"/>
        </w:rPr>
        <w:instrText>ADDIN CSL_CITATION {"citationItems":[{"id":"ITEM-1","itemData":{"DOI":"10.3389/fnins.2014.00083","ISSN":"1662-4548 (Print)\r1662-453X (Linking)","PMID":"24795557","abstract":"The cognitive reserve is the capacity of the brain to maintain normal performance while exposed to insults or ageing. Increasing evidences point to a role for the interaction between inflammatory conditions and cognitive reserve status during Alzheimer's disease (AD) progression. The production of new neurons along adult life can be considered as one of the components of the cognitive reserve. Interestingly, adult neurogenesis is decreased in mouse models of AD and following inflammatory processes. The aim of this work is to reveal the long-term impact of a systemic inflammatory event on memory and adult neurogenesis in wild type (WT) and triple transgenic mouse model of AD (3xTg-AD). Four month-old mice were intraperitoneally injected once with saline or lipopolysaccharide (LPS) and their performance on spatial memory analyzed with the Morris water maze (MWM) test 7 weeks later. Our data showed that a single intraperitoneal injection with LPS has a long-term impact in the production of hippocampal neurons. Consistently, LPS-treated WT mice showed less doublecortin-positive neurons, less synaptic contacts in newborn neurons, and decreased dendritic volume and complexity. These surprising observations were accompanied with memory deficits. 3xTg-AD mice showed a decrease in new neurons in the dentate gyrus compatible with, although exacerbated, the pattern observed in WT LPS-treated mice. In 3xTg-AD mice, LPS injection did not significantly affected the production of new neurons but reduced their number of synaptic puncta and impaired memory performance, when compared to the observations made in saline-treated 3xTg-AD mice. These data indicate that LPS treatment induces a long-term impairment on hippocampal neurogenesis and memory. Our results show that acute neuroinflammatory events influence the production of new hippocampal neurons, affecting the cognitive reserve and leading to the development of memory deficits associated to AD pathology.","author":[{"dropping-particle":"","family":"Valero","given":"J","non-dropping-particle":"","parse-names":false,"suffix":""},{"dropping-particle":"","family":"Mastrella","given":"G","non-dropping-particle":"","parse-names":false,"suffix":""},{"dropping-particle":"","family":"Neiva","given":"I","non-dropping-particle":"","parse-names":false,"suffix":""},{"dropping-particle":"","family":"Sanchez","given":"S","non-dropping-particle":"","parse-names":false,"suffix":""},{"dropping-particle":"","family":"Malva","given":"J O","non-dropping-particle":"","parse-names":false,"suffix":""}],"container-title":"Front Neurosci","id":"ITEM-1","issued":{"date-parts":[["2014"]]},"note":"Valero, Jorge Mastrella, Giorgia Neiva, Ismael Sanchez, Silvia Malva, Joao O eng Switzerland 2014/05/06 06:00 Front Neurosci. 2014 Apr 21;8:83. doi: 10.3389/fnins.2014.00083. eCollection 2014.","page":"83","title":"Long-term effects of an acute and systemic administration of LPS on adult neurogenesis and spatial memory","type":"article-journal","volume":"8"},"uris":["http://www.mendeley.com/documents/?uuid=bd4b6340-4c67-3f96-92a6-45b4221c3125"]}],"mendeley":{"formattedCitation":"(Valero et al., 2014)","plainTextFormattedCitation":"(Valero et al., 2014)","previouslyFormattedCitation":"(Valero et al., 2014)"},"properties":{"noteIndex":0},"schema":"https://github.com/citation-style-language/schema/raw/master/csl-citation.json"}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2E71A8" w:rsidRPr="00F20A23">
        <w:rPr>
          <w:rFonts w:ascii="Times New Roman" w:eastAsia="Times New Roman" w:hAnsi="Times New Roman" w:cs="Times New Roman"/>
          <w:noProof/>
          <w:sz w:val="24"/>
          <w:szCs w:val="20"/>
          <w:lang w:val="en-US" w:eastAsia="en-GB"/>
        </w:rPr>
        <w:t>(Valero et al., 2014)</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xml:space="preserve">. Mice were then trained for 4 days with 6 trials </w:t>
      </w:r>
      <w:r w:rsidRPr="00F20A23">
        <w:rPr>
          <w:rFonts w:ascii="Times New Roman" w:eastAsia="Times New Roman" w:hAnsi="Times New Roman" w:cs="Times New Roman"/>
          <w:i/>
          <w:sz w:val="24"/>
          <w:szCs w:val="20"/>
          <w:lang w:val="en-US" w:eastAsia="en-GB"/>
        </w:rPr>
        <w:t>per</w:t>
      </w:r>
      <w:r w:rsidRPr="00F20A23">
        <w:rPr>
          <w:rFonts w:ascii="Times New Roman" w:eastAsia="Times New Roman" w:hAnsi="Times New Roman" w:cs="Times New Roman"/>
          <w:sz w:val="24"/>
          <w:szCs w:val="20"/>
          <w:lang w:val="en-US" w:eastAsia="en-GB"/>
        </w:rPr>
        <w:t xml:space="preserve"> day. For each trial, mice were placed into the pool at one of four predeﬁned starting points in a pseudo-random order and allowed to search </w:t>
      </w:r>
      <w:r w:rsidR="00A63353" w:rsidRPr="00F20A23">
        <w:rPr>
          <w:rFonts w:ascii="Times New Roman" w:eastAsia="Times New Roman" w:hAnsi="Times New Roman" w:cs="Times New Roman"/>
          <w:sz w:val="24"/>
          <w:szCs w:val="20"/>
          <w:lang w:val="en-US" w:eastAsia="en-GB"/>
        </w:rPr>
        <w:t xml:space="preserve">for </w:t>
      </w:r>
      <w:r w:rsidRPr="00F20A23">
        <w:rPr>
          <w:rFonts w:ascii="Times New Roman" w:eastAsia="Times New Roman" w:hAnsi="Times New Roman" w:cs="Times New Roman"/>
          <w:sz w:val="24"/>
          <w:szCs w:val="20"/>
          <w:lang w:val="en-US" w:eastAsia="en-GB"/>
        </w:rPr>
        <w:t xml:space="preserve">the platform. Mice were guided to the platform if they were unable to reach it by themselves </w:t>
      </w:r>
      <w:r w:rsidR="00B92705" w:rsidRPr="00F20A23">
        <w:rPr>
          <w:rFonts w:ascii="Times New Roman" w:eastAsia="Times New Roman" w:hAnsi="Times New Roman" w:cs="Times New Roman"/>
          <w:sz w:val="24"/>
          <w:szCs w:val="20"/>
          <w:lang w:val="en-US" w:eastAsia="en-GB"/>
        </w:rPr>
        <w:t>with</w:t>
      </w:r>
      <w:r w:rsidRPr="00F20A23">
        <w:rPr>
          <w:rFonts w:ascii="Times New Roman" w:eastAsia="Times New Roman" w:hAnsi="Times New Roman" w:cs="Times New Roman"/>
          <w:sz w:val="24"/>
          <w:szCs w:val="20"/>
          <w:lang w:val="en-US" w:eastAsia="en-GB"/>
        </w:rPr>
        <w:t xml:space="preserve">in 60 s. A </w:t>
      </w:r>
      <w:r w:rsidRPr="00F20A23">
        <w:rPr>
          <w:rFonts w:ascii="Times New Roman" w:eastAsia="Times New Roman" w:hAnsi="Times New Roman" w:cs="Times New Roman"/>
          <w:sz w:val="24"/>
          <w:szCs w:val="20"/>
          <w:lang w:val="en-US" w:eastAsia="en-GB"/>
        </w:rPr>
        <w:lastRenderedPageBreak/>
        <w:t xml:space="preserve">minimum interval of 15 min was given to the animals between each trial. All animals with a </w:t>
      </w:r>
      <w:proofErr w:type="spellStart"/>
      <w:r w:rsidRPr="00F20A23">
        <w:rPr>
          <w:rFonts w:ascii="Times New Roman" w:eastAsia="Times New Roman" w:hAnsi="Times New Roman" w:cs="Times New Roman"/>
          <w:sz w:val="24"/>
          <w:szCs w:val="20"/>
          <w:lang w:val="en-US" w:eastAsia="en-GB"/>
        </w:rPr>
        <w:t>thigmotaxia</w:t>
      </w:r>
      <w:proofErr w:type="spellEnd"/>
      <w:r w:rsidRPr="00F20A23">
        <w:rPr>
          <w:rFonts w:ascii="Times New Roman" w:eastAsia="Times New Roman" w:hAnsi="Times New Roman" w:cs="Times New Roman"/>
          <w:sz w:val="24"/>
          <w:szCs w:val="20"/>
          <w:lang w:val="en-US" w:eastAsia="en-GB"/>
        </w:rPr>
        <w:t xml:space="preserve">-like behavior during training were excluded from the study (only 3xTg-AD animals presented </w:t>
      </w:r>
      <w:proofErr w:type="spellStart"/>
      <w:r w:rsidRPr="00F20A23">
        <w:rPr>
          <w:rFonts w:ascii="Times New Roman" w:eastAsia="Times New Roman" w:hAnsi="Times New Roman" w:cs="Times New Roman"/>
          <w:sz w:val="24"/>
          <w:szCs w:val="20"/>
          <w:lang w:val="en-US" w:eastAsia="en-GB"/>
        </w:rPr>
        <w:t>thigmotaxia</w:t>
      </w:r>
      <w:proofErr w:type="spellEnd"/>
      <w:r w:rsidRPr="00F20A23">
        <w:rPr>
          <w:rFonts w:ascii="Times New Roman" w:eastAsia="Times New Roman" w:hAnsi="Times New Roman" w:cs="Times New Roman"/>
          <w:sz w:val="24"/>
          <w:szCs w:val="20"/>
          <w:lang w:val="en-US" w:eastAsia="en-GB"/>
        </w:rPr>
        <w:t xml:space="preserve">, accounting for </w:t>
      </w:r>
      <w:r w:rsidR="006C0154"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50 % of </w:t>
      </w:r>
      <w:r w:rsidR="00C9233E" w:rsidRPr="00F20A23">
        <w:rPr>
          <w:rFonts w:ascii="Times New Roman" w:eastAsia="Times New Roman" w:hAnsi="Times New Roman" w:cs="Times New Roman"/>
          <w:sz w:val="24"/>
          <w:szCs w:val="20"/>
          <w:lang w:val="en-US" w:eastAsia="en-GB"/>
        </w:rPr>
        <w:t>3xTg-AD mice</w:t>
      </w:r>
      <w:r w:rsidRPr="00F20A23">
        <w:rPr>
          <w:rFonts w:ascii="Times New Roman" w:eastAsia="Times New Roman" w:hAnsi="Times New Roman" w:cs="Times New Roman"/>
          <w:sz w:val="24"/>
          <w:szCs w:val="20"/>
          <w:lang w:val="en-US" w:eastAsia="en-GB"/>
        </w:rPr>
        <w:t xml:space="preserve">). Memory retention was assessed by performing a probe test 24 h after the last training trial, in which the animals were allowed to search for the absent platform for 60 s. Path analysis </w:t>
      </w:r>
      <w:r w:rsidR="00BC7C79" w:rsidRPr="00F20A23">
        <w:rPr>
          <w:rFonts w:ascii="Times New Roman" w:eastAsia="Times New Roman" w:hAnsi="Times New Roman" w:cs="Times New Roman"/>
          <w:sz w:val="24"/>
          <w:szCs w:val="20"/>
          <w:lang w:val="en-US" w:eastAsia="en-GB"/>
        </w:rPr>
        <w:t xml:space="preserve">was </w:t>
      </w:r>
      <w:r w:rsidRPr="00F20A23">
        <w:rPr>
          <w:rFonts w:ascii="Times New Roman" w:eastAsia="Times New Roman" w:hAnsi="Times New Roman" w:cs="Times New Roman"/>
          <w:sz w:val="24"/>
          <w:szCs w:val="20"/>
          <w:lang w:val="en-US" w:eastAsia="en-GB"/>
        </w:rPr>
        <w:t xml:space="preserve">performed using a custom–made macro for the Fiji software </w:t>
      </w:r>
      <w:r w:rsidR="00093257" w:rsidRPr="00F20A23">
        <w:rPr>
          <w:rFonts w:ascii="Times New Roman" w:eastAsia="Times New Roman" w:hAnsi="Times New Roman" w:cs="Times New Roman"/>
          <w:sz w:val="24"/>
          <w:szCs w:val="20"/>
          <w:lang w:val="en-US" w:eastAsia="en-GB"/>
        </w:rPr>
        <w:fldChar w:fldCharType="begin" w:fldLock="1"/>
      </w:r>
      <w:r w:rsidR="00C56D01" w:rsidRPr="00F20A23">
        <w:rPr>
          <w:rFonts w:ascii="Times New Roman" w:eastAsia="Times New Roman" w:hAnsi="Times New Roman" w:cs="Times New Roman"/>
          <w:sz w:val="24"/>
          <w:szCs w:val="20"/>
          <w:lang w:val="en-US" w:eastAsia="en-GB"/>
        </w:rPr>
        <w:instrText>ADDIN CSL_CITATION {"citationItems":[{"id":"ITEM-1","itemData":{"DOI":"10.1038/nmeth.2019","ISSN":"1548-7105 (Electronic)\r1548-7091 (Linking)","PMID":"22743772","abstract":"Fiji is a distribution of the popular open-source software ImageJ focused on biological-image analysis. Fiji uses modern software engineering practices to combine powerful software libraries with a broad range of scripting languages to enable rapid prototyping of image-processing algorithms. Fiji facilitates the transformation of new algorithms into ImageJ plugins that can be shared with end users through an integrated update system. We propose Fiji as a platform for productive collaboration between computer science and biology research communities.","author":[{"dropping-particle":"","family":"Schindelin","given":"J","non-dropping-particle":"","parse-names":false,"suffix":""},{"dropping-particle":"","family":"Arganda-Carreras","given":"I","non-dropping-particle":"","parse-names":false,"suffix":""},{"dropping-particle":"","family":"Frise","given":"E","non-dropping-particle":"","parse-names":false,"suffix":""},{"dropping-particle":"","family":"Kaynig","given":"V","non-dropping-particle":"","parse-names":false,"suffix":""},{"dropping-particle":"","family":"Longair","given":"M","non-dropping-particle":"","parse-names":false,"suffix":""},{"dropping-particle":"","family":"Pietzsch","given":"T","non-dropping-particle":"","parse-names":false,"suffix":""},{"dropping-particle":"","family":"Preibisch","given":"S","non-dropping-particle":"","parse-names":false,"suffix":""},{"dropping-particle":"","family":"Rueden","given":"C","non-dropping-particle":"","parse-names":false,"suffix":""},{"dropping-particle":"","family":"Saalfeld","given":"S","non-dropping-particle":"","parse-names":false,"suffix":""},{"dropping-particle":"","family":"Schmid","given":"B","non-dropping-particle":"","parse-names":false,"suffix":""},{"dropping-particle":"","family":"Tinevez","given":"J Y","non-dropping-particle":"","parse-names":false,"suffix":""},{"dropping-particle":"","family":"White","given":"D J","non-dropping-particle":"","parse-names":false,"suffix":""},{"dropping-particle":"","family":"Hartenstein","given":"V","non-dropping-particle":"","parse-names":false,"suffix":""},{"dropping-particle":"","family":"Eliceiri","given":"K","non-dropping-particle":"","parse-names":false,"suffix":""},{"dropping-particle":"","family":"Tomancak","given":"P","non-dropping-particle":"","parse-names":false,"suffix":""},{"dropping-particle":"","family":"Cardona","given":"A","non-dropping-particle":"","parse-names":false,"suffix":""}],"container-title":"Nat Methods","id":"ITEM-1","issue":"7","issued":{"date-parts":[["2012"]]},"note":"Schindelin, Johannes Arganda-Carreras, Ignacio Frise, Erwin Kaynig, Verena Longair, Mark Pietzsch, Tobias Preibisch, Stephan Rueden, Curtis Saalfeld, Stephan Schmid, Benjamin Tinevez, Jean-Yves White, Daniel James Hartenstein, Volker Eliceiri, Kevin Tomancak, Pavel Cardona, Albert eng R01 GM097231/GM/NIGMS NIH HHS/ R01 NS054814/NS/NINDS NIH HHS/ RC2GM092519/GM/NIGMS NIH HHS/ Research Support, N.I.H., Extramural Research Support, Non-U.S. Gov't 2012/06/30 06:00 Nat Methods. 2012 Jun 28;9(7):676-82. doi: 10.1038/nmeth.2019.","page":"676-682","title":"Fiji: an open-source platform for biological-image analysis","type":"article-journal","volume":"9"},"uris":["http://www.mendeley.com/documents/?uuid=009dc394-ccc8-3270-b3a5-64fb31a808c0"]}],"mendeley":{"formattedCitation":"(Schindelin et al., 2012)","plainTextFormattedCitation":"(Schindelin et al., 2012)","previouslyFormattedCitation":"(Schindelin et al., 2012)"},"properties":{"noteIndex":0},"schema":"https://github.com/citation-style-language/schema/raw/master/csl-citation.json"}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(Schindelin et al., 2012)</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xml:space="preserve"> (ImageJ 1.48v) and probe test parameters obtained using the </w:t>
      </w:r>
      <w:proofErr w:type="spellStart"/>
      <w:r w:rsidRPr="00F20A23">
        <w:rPr>
          <w:rFonts w:ascii="Times New Roman" w:eastAsia="Times New Roman" w:hAnsi="Times New Roman" w:cs="Times New Roman"/>
          <w:sz w:val="24"/>
          <w:szCs w:val="20"/>
          <w:lang w:val="en-US" w:eastAsia="en-GB"/>
        </w:rPr>
        <w:t>Wintrack</w:t>
      </w:r>
      <w:proofErr w:type="spellEnd"/>
      <w:r w:rsidRPr="00F20A23">
        <w:rPr>
          <w:rFonts w:ascii="Times New Roman" w:eastAsia="Times New Roman" w:hAnsi="Times New Roman" w:cs="Times New Roman"/>
          <w:sz w:val="24"/>
          <w:szCs w:val="20"/>
          <w:lang w:val="en-US" w:eastAsia="en-GB"/>
        </w:rPr>
        <w:t xml:space="preserve"> software </w:t>
      </w:r>
      <w:r w:rsidR="00093257" w:rsidRPr="00F20A23">
        <w:rPr>
          <w:rFonts w:ascii="Times New Roman" w:eastAsia="Times New Roman" w:hAnsi="Times New Roman" w:cs="Times New Roman"/>
          <w:sz w:val="24"/>
          <w:szCs w:val="20"/>
          <w:lang w:val="en-US" w:eastAsia="en-GB"/>
        </w:rPr>
        <w:fldChar w:fldCharType="begin" w:fldLock="1"/>
      </w:r>
      <w:r w:rsidR="00C56D01" w:rsidRPr="00F20A23">
        <w:rPr>
          <w:rFonts w:ascii="Times New Roman" w:eastAsia="Times New Roman" w:hAnsi="Times New Roman" w:cs="Times New Roman"/>
          <w:sz w:val="24"/>
          <w:szCs w:val="20"/>
          <w:lang w:val="en-US" w:eastAsia="en-GB"/>
        </w:rPr>
        <w:instrText>ADDIN CSL_CITATION {"citationItems":[{"id":"ITEM-1","itemData":{"ISSN":"0031-9384 (Print)\r0031-9384 (Linking)","PMID":"11566208","abstract":"Animal tracking by means of videocameras has made considerable progress over the past several years and is now being used in a large number of studies. However, the precision and frequency at which xy path data can be recorded using personal computers contrast with the relative simplicity of the analyses commonly conducted with this type of data. In order to achieve more analytical power and flexibility in numerical and graphical path analysis, we have developed Wintrack, a Windows application that processes data from a variety of commercially available tracking systems. The application provides an intuitive drag-and-drop interface to increase ease and speed of standard analysis and graphical representation of data. A flexible scripting language allows the advanced user to extend the capabilities of the program by defining custom arenas and specialized parameters. For example, this permits to integrate path data with events recorded through the keyboard or to adapt the program for the processing of GPS data from outdoors experiments. A macro language allows for fully automated and database-controlled large-scale data analysis. We are using this feature to develop new analysis parameters for water maze and open-field experiments and to evaluate them retrospectively with reference data from several thousand mice tested in our laboratory. For noncommercial use, the software can be downloaded free of charge at www.dpwolfer.ch/wintrack.","author":[{"dropping-particle":"","family":"Wolfer","given":"D P","non-dropping-particle":"","parse-names":false,"suffix":""},{"dropping-particle":"","family":"Madani","given":"R","non-dropping-particle":"","parse-names":false,"suffix":""},{"dropping-particle":"","family":"Valenti","given":"P","non-dropping-particle":"","parse-names":false,"suffix":""},{"dropping-particle":"","family":"Lipp","given":"H P","non-dropping-particle":"","parse-names":false,"suffix":""}],"container-title":"Physiol Behav","id":"ITEM-1","issue":"5","issued":{"date-parts":[["2001"]]},"note":"Wolfer, D P Madani, R Valenti, P Lipp, H P eng Research Support, Non-U.S. Gov't 2001/09/22 10:00 Physiol Behav. 2001 Aug;73(5):745-53.","page":"745-753","title":"Extended analysis of path data from mutant mice using the public domain software Wintrack","type":"article-journal","volume":"73"},"uris":["http://www.mendeley.com/documents/?uuid=dbb61d2c-cda1-3ccb-8d7c-320ec273e726"]}],"mendeley":{"formattedCitation":"(Wolfer et al., 2001)","plainTextFormattedCitation":"(Wolfer et al., 2001)","previouslyFormattedCitation":"(Wolfer et al., 2001)"},"properties":{"noteIndex":0},"schema":"https://github.com/citation-style-language/schema/raw/master/csl-citation.json"}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(Wolfer et al., 2001)</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xml:space="preserve">. Data were expressed as mean (± SEM) for 8 </w:t>
      </w:r>
      <w:r w:rsidRPr="00F20A23">
        <w:rPr>
          <w:rFonts w:ascii="Times New Roman" w:hAnsi="Times New Roman" w:cs="Times New Roman"/>
          <w:sz w:val="24"/>
          <w:szCs w:val="24"/>
          <w:lang w:val="en-US"/>
        </w:rPr>
        <w:t>untreated</w:t>
      </w:r>
      <w:r w:rsidR="00B92705" w:rsidRPr="00F20A23">
        <w:rPr>
          <w:rFonts w:ascii="Times New Roman" w:hAnsi="Times New Roman" w:cs="Times New Roman"/>
          <w:sz w:val="24"/>
          <w:szCs w:val="24"/>
          <w:lang w:val="en-US"/>
        </w:rPr>
        <w:t xml:space="preserve"> and 8 </w:t>
      </w:r>
      <w:r w:rsidRPr="00F20A23">
        <w:rPr>
          <w:rFonts w:ascii="Times New Roman" w:hAnsi="Times New Roman" w:cs="Times New Roman"/>
          <w:sz w:val="24"/>
          <w:szCs w:val="24"/>
          <w:lang w:val="en-US"/>
        </w:rPr>
        <w:t xml:space="preserve">sucrose-treated </w:t>
      </w:r>
      <w:proofErr w:type="spellStart"/>
      <w:r w:rsidRPr="00F20A23">
        <w:rPr>
          <w:rFonts w:ascii="Times New Roman" w:hAnsi="Times New Roman" w:cs="Times New Roman"/>
          <w:sz w:val="24"/>
          <w:szCs w:val="24"/>
          <w:lang w:val="en-US"/>
        </w:rPr>
        <w:t>NonTg</w:t>
      </w:r>
      <w:proofErr w:type="spellEnd"/>
      <w:r w:rsidRPr="00F20A23">
        <w:rPr>
          <w:rFonts w:ascii="Times New Roman" w:eastAsia="Times New Roman" w:hAnsi="Times New Roman" w:cs="Times New Roman"/>
          <w:sz w:val="24"/>
          <w:szCs w:val="20"/>
          <w:lang w:val="en-US" w:eastAsia="en-GB"/>
        </w:rPr>
        <w:t xml:space="preserve"> mice, 4 untreated 3xTg-AD mice and 6 sucrose-treated 3xTg-AD mice. </w:t>
      </w:r>
    </w:p>
    <w:p w14:paraId="61956440" w14:textId="77777777" w:rsidR="00E105FB" w:rsidRPr="00F20A23" w:rsidRDefault="00E105FB" w:rsidP="000E0A71">
      <w:pPr>
        <w:shd w:val="clear" w:color="auto" w:fill="FFFFFF"/>
        <w:spacing w:after="240" w:line="480" w:lineRule="auto"/>
        <w:jc w:val="both"/>
        <w:rPr>
          <w:rFonts w:ascii="Times New Roman" w:eastAsia="Times New Roman" w:hAnsi="Times New Roman" w:cs="Times New Roman"/>
          <w:sz w:val="24"/>
          <w:szCs w:val="20"/>
          <w:lang w:val="en-US" w:eastAsia="en-GB"/>
        </w:rPr>
      </w:pPr>
    </w:p>
    <w:p w14:paraId="3B33E0D0" w14:textId="77777777" w:rsidR="002314C8" w:rsidRPr="00F20A23" w:rsidRDefault="002314C8" w:rsidP="000E0A71">
      <w:pPr>
        <w:shd w:val="clear" w:color="auto" w:fill="FFFFFF"/>
        <w:spacing w:after="240" w:line="480" w:lineRule="auto"/>
        <w:jc w:val="both"/>
        <w:rPr>
          <w:rFonts w:ascii="Times New Roman" w:eastAsia="Times New Roman" w:hAnsi="Times New Roman" w:cs="Times New Roman"/>
          <w:bCs/>
          <w:sz w:val="24"/>
          <w:szCs w:val="24"/>
          <w:lang w:val="en-US" w:eastAsia="en-GB"/>
        </w:rPr>
      </w:pPr>
      <w:r w:rsidRPr="00F20A23">
        <w:rPr>
          <w:rFonts w:ascii="Times New Roman" w:eastAsia="Times New Roman" w:hAnsi="Times New Roman" w:cs="Times New Roman"/>
          <w:sz w:val="24"/>
          <w:szCs w:val="20"/>
          <w:lang w:val="en-US" w:eastAsia="en-GB"/>
        </w:rPr>
        <w:t xml:space="preserve"> </w:t>
      </w:r>
      <w:bookmarkStart w:id="6" w:name="_Hlk525741478"/>
      <w:r w:rsidR="0076716D" w:rsidRPr="00F20A23">
        <w:rPr>
          <w:rFonts w:ascii="Times New Roman" w:eastAsia="Times New Roman" w:hAnsi="Times New Roman" w:cs="Times New Roman"/>
          <w:bCs/>
          <w:sz w:val="24"/>
          <w:szCs w:val="24"/>
          <w:lang w:val="en-US" w:eastAsia="en-GB"/>
        </w:rPr>
        <w:t xml:space="preserve">2.3. </w:t>
      </w:r>
      <w:r w:rsidRPr="00F20A23">
        <w:rPr>
          <w:rFonts w:ascii="Times New Roman" w:eastAsia="Times New Roman" w:hAnsi="Times New Roman" w:cs="Times New Roman"/>
          <w:bCs/>
          <w:i/>
          <w:iCs/>
          <w:sz w:val="24"/>
          <w:szCs w:val="24"/>
          <w:lang w:val="en-US" w:eastAsia="en-GB"/>
        </w:rPr>
        <w:t>Immunofluorescence staining</w:t>
      </w:r>
      <w:r w:rsidRPr="00F20A23">
        <w:rPr>
          <w:rFonts w:ascii="Times New Roman" w:eastAsia="Times New Roman" w:hAnsi="Times New Roman" w:cs="Times New Roman"/>
          <w:bCs/>
          <w:sz w:val="24"/>
          <w:szCs w:val="24"/>
          <w:lang w:val="en-US" w:eastAsia="en-GB"/>
        </w:rPr>
        <w:t xml:space="preserve"> </w:t>
      </w:r>
    </w:p>
    <w:p w14:paraId="5044652D" w14:textId="216EA75E"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 xml:space="preserve">Sixteen </w:t>
      </w:r>
      <w:proofErr w:type="spellStart"/>
      <w:r w:rsidRPr="00F20A23">
        <w:rPr>
          <w:rFonts w:ascii="Times New Roman" w:eastAsia="Times New Roman" w:hAnsi="Times New Roman" w:cs="Times New Roman"/>
          <w:sz w:val="24"/>
          <w:szCs w:val="20"/>
          <w:lang w:val="en-US" w:eastAsia="en-GB"/>
        </w:rPr>
        <w:t>NonTg</w:t>
      </w:r>
      <w:proofErr w:type="spellEnd"/>
      <w:r w:rsidRPr="00F20A23">
        <w:rPr>
          <w:rFonts w:ascii="Times New Roman" w:eastAsia="Times New Roman" w:hAnsi="Times New Roman" w:cs="Times New Roman"/>
          <w:sz w:val="24"/>
          <w:szCs w:val="20"/>
          <w:lang w:val="en-US" w:eastAsia="en-GB"/>
        </w:rPr>
        <w:t xml:space="preserve"> (8 untreated and 8 sucrose-treated) and </w:t>
      </w:r>
      <w:r w:rsidR="00580341" w:rsidRPr="00F20A23">
        <w:rPr>
          <w:rFonts w:ascii="Times New Roman" w:eastAsia="Times New Roman" w:hAnsi="Times New Roman" w:cs="Times New Roman"/>
          <w:sz w:val="24"/>
          <w:szCs w:val="20"/>
          <w:lang w:val="en-US" w:eastAsia="en-GB"/>
        </w:rPr>
        <w:t xml:space="preserve">15 </w:t>
      </w:r>
      <w:r w:rsidRPr="00F20A23">
        <w:rPr>
          <w:rFonts w:ascii="Times New Roman" w:eastAsia="Times New Roman" w:hAnsi="Times New Roman" w:cs="Times New Roman"/>
          <w:sz w:val="24"/>
          <w:szCs w:val="20"/>
          <w:lang w:val="en-US" w:eastAsia="en-GB"/>
        </w:rPr>
        <w:t>3xTg-AD (7 untreated and 8 sucrose-treated) mice were deeply anesthetized with sodium pentobarbital (70 mg/kg</w:t>
      </w:r>
      <w:r w:rsidR="00B92705"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w:t>
      </w:r>
      <w:proofErr w:type="spellStart"/>
      <w:r w:rsidRPr="00F20A23">
        <w:rPr>
          <w:rFonts w:ascii="Times New Roman" w:eastAsia="Times New Roman" w:hAnsi="Times New Roman" w:cs="Times New Roman"/>
          <w:sz w:val="24"/>
          <w:szCs w:val="20"/>
          <w:lang w:val="en-US" w:eastAsia="en-GB"/>
        </w:rPr>
        <w:t>i.p.</w:t>
      </w:r>
      <w:proofErr w:type="spellEnd"/>
      <w:r w:rsidRPr="00F20A23">
        <w:rPr>
          <w:rFonts w:ascii="Times New Roman" w:eastAsia="Times New Roman" w:hAnsi="Times New Roman" w:cs="Times New Roman"/>
          <w:sz w:val="24"/>
          <w:szCs w:val="20"/>
          <w:lang w:val="en-US" w:eastAsia="en-GB"/>
        </w:rPr>
        <w:t xml:space="preserve">). Immediately after blood collection by cardiac puncture, mice were perfused intracardially with 0.9% NaCl, for 4 min, by inserting the needle through the ventricle into the ascending aorta. The brain was dissected out and the two hemispheres separated. One hemisphere was postfixed for 24 h at 4 ºC with 4 % paraformaldehyde in </w:t>
      </w:r>
      <w:r w:rsidR="00BC7C79" w:rsidRPr="00F20A23">
        <w:rPr>
          <w:rFonts w:ascii="Times New Roman" w:eastAsia="Times New Roman" w:hAnsi="Times New Roman" w:cs="Times New Roman"/>
          <w:sz w:val="24"/>
          <w:szCs w:val="20"/>
          <w:lang w:val="en-US" w:eastAsia="en-GB"/>
        </w:rPr>
        <w:t>phosphate-</w:t>
      </w:r>
      <w:r w:rsidRPr="00F20A23">
        <w:rPr>
          <w:rFonts w:ascii="Times New Roman" w:eastAsia="Times New Roman" w:hAnsi="Times New Roman" w:cs="Times New Roman"/>
          <w:sz w:val="24"/>
          <w:szCs w:val="20"/>
          <w:lang w:val="en-US" w:eastAsia="en-GB"/>
        </w:rPr>
        <w:t>buffered saline (PBS</w:t>
      </w:r>
      <w:r w:rsidR="00B92705"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containing</w:t>
      </w:r>
      <w:r w:rsidR="00B92705"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in mM</w:t>
      </w:r>
      <w:r w:rsidR="00B92705"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137 NaCl, 2.7 </w:t>
      </w:r>
      <w:proofErr w:type="spellStart"/>
      <w:r w:rsidRPr="00F20A23">
        <w:rPr>
          <w:rFonts w:ascii="Times New Roman" w:eastAsia="Times New Roman" w:hAnsi="Times New Roman" w:cs="Times New Roman"/>
          <w:sz w:val="24"/>
          <w:szCs w:val="20"/>
          <w:lang w:val="en-US" w:eastAsia="en-GB"/>
        </w:rPr>
        <w:t>KCl</w:t>
      </w:r>
      <w:proofErr w:type="spellEnd"/>
      <w:r w:rsidRPr="00F20A23">
        <w:rPr>
          <w:rFonts w:ascii="Times New Roman" w:eastAsia="Times New Roman" w:hAnsi="Times New Roman" w:cs="Times New Roman"/>
          <w:sz w:val="24"/>
          <w:szCs w:val="20"/>
          <w:lang w:val="en-US" w:eastAsia="en-GB"/>
        </w:rPr>
        <w:t>, 1.8 KH</w:t>
      </w:r>
      <w:r w:rsidRPr="00F20A23">
        <w:rPr>
          <w:rFonts w:ascii="Times New Roman" w:eastAsia="Times New Roman" w:hAnsi="Times New Roman" w:cs="Times New Roman"/>
          <w:sz w:val="24"/>
          <w:szCs w:val="20"/>
          <w:vertAlign w:val="subscript"/>
          <w:lang w:val="en-US" w:eastAsia="en-GB"/>
        </w:rPr>
        <w:t>2</w:t>
      </w:r>
      <w:r w:rsidRPr="00F20A23">
        <w:rPr>
          <w:rFonts w:ascii="Times New Roman" w:eastAsia="Times New Roman" w:hAnsi="Times New Roman" w:cs="Times New Roman"/>
          <w:sz w:val="24"/>
          <w:szCs w:val="20"/>
          <w:lang w:val="en-US" w:eastAsia="en-GB"/>
        </w:rPr>
        <w:t>PO</w:t>
      </w:r>
      <w:r w:rsidRPr="00F20A23">
        <w:rPr>
          <w:rFonts w:ascii="Times New Roman" w:eastAsia="Times New Roman" w:hAnsi="Times New Roman" w:cs="Times New Roman"/>
          <w:sz w:val="24"/>
          <w:szCs w:val="20"/>
          <w:vertAlign w:val="subscript"/>
          <w:lang w:val="en-US" w:eastAsia="en-GB"/>
        </w:rPr>
        <w:t>4</w:t>
      </w:r>
      <w:r w:rsidRPr="00F20A23">
        <w:rPr>
          <w:rFonts w:ascii="Times New Roman" w:eastAsia="Times New Roman" w:hAnsi="Times New Roman" w:cs="Times New Roman"/>
          <w:sz w:val="24"/>
          <w:szCs w:val="20"/>
          <w:lang w:val="en-US" w:eastAsia="en-GB"/>
        </w:rPr>
        <w:t>, 10 Na</w:t>
      </w:r>
      <w:r w:rsidRPr="00F20A23">
        <w:rPr>
          <w:rFonts w:ascii="Times New Roman" w:eastAsia="Times New Roman" w:hAnsi="Times New Roman" w:cs="Times New Roman"/>
          <w:sz w:val="24"/>
          <w:szCs w:val="20"/>
          <w:vertAlign w:val="subscript"/>
          <w:lang w:val="en-US" w:eastAsia="en-GB"/>
        </w:rPr>
        <w:t>2</w:t>
      </w:r>
      <w:r w:rsidRPr="00F20A23">
        <w:rPr>
          <w:rFonts w:ascii="Times New Roman" w:eastAsia="Times New Roman" w:hAnsi="Times New Roman" w:cs="Times New Roman"/>
          <w:sz w:val="24"/>
          <w:szCs w:val="20"/>
          <w:lang w:val="en-US" w:eastAsia="en-GB"/>
        </w:rPr>
        <w:t>HPO</w:t>
      </w:r>
      <w:r w:rsidRPr="00F20A23">
        <w:rPr>
          <w:rFonts w:ascii="Times New Roman" w:eastAsia="Times New Roman" w:hAnsi="Times New Roman" w:cs="Times New Roman"/>
          <w:sz w:val="24"/>
          <w:szCs w:val="20"/>
          <w:vertAlign w:val="subscript"/>
          <w:lang w:val="en-US" w:eastAsia="en-GB"/>
        </w:rPr>
        <w:t>4</w:t>
      </w:r>
      <w:r w:rsidRPr="00F20A23">
        <w:rPr>
          <w:rFonts w:ascii="Times New Roman" w:eastAsia="Times New Roman" w:hAnsi="Times New Roman" w:cs="Times New Roman"/>
          <w:sz w:val="24"/>
          <w:szCs w:val="20"/>
          <w:lang w:val="en-US" w:eastAsia="en-GB"/>
        </w:rPr>
        <w:t>·2H</w:t>
      </w:r>
      <w:r w:rsidRPr="00F20A23">
        <w:rPr>
          <w:rFonts w:ascii="Times New Roman" w:eastAsia="Times New Roman" w:hAnsi="Times New Roman" w:cs="Times New Roman"/>
          <w:sz w:val="24"/>
          <w:szCs w:val="20"/>
          <w:vertAlign w:val="subscript"/>
          <w:lang w:val="en-US" w:eastAsia="en-GB"/>
        </w:rPr>
        <w:t>2</w:t>
      </w:r>
      <w:r w:rsidRPr="00F20A23">
        <w:rPr>
          <w:rFonts w:ascii="Times New Roman" w:eastAsia="Times New Roman" w:hAnsi="Times New Roman" w:cs="Times New Roman"/>
          <w:sz w:val="24"/>
          <w:szCs w:val="20"/>
          <w:lang w:val="en-US" w:eastAsia="en-GB"/>
        </w:rPr>
        <w:t>O, pH 7.4), rinsed twice with PBS and cryoprotected with 30</w:t>
      </w:r>
      <w:r w:rsidR="006C0154"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w:t>
      </w:r>
      <w:r w:rsidR="006C0154"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w/v</w:t>
      </w:r>
      <w:r w:rsidR="006C0154"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sucrose in PBS</w:t>
      </w:r>
      <w:r w:rsidRPr="00F20A23">
        <w:rPr>
          <w:rFonts w:ascii="Times New Roman" w:hAnsi="Times New Roman" w:cs="Times New Roman"/>
          <w:sz w:val="24"/>
          <w:szCs w:val="20"/>
          <w:lang w:val="en-US"/>
        </w:rPr>
        <w:t xml:space="preserve"> </w:t>
      </w:r>
      <w:r w:rsidR="00B92705" w:rsidRPr="00F20A23">
        <w:rPr>
          <w:rFonts w:ascii="Times New Roman" w:eastAsia="Times New Roman" w:hAnsi="Times New Roman" w:cs="Times New Roman"/>
          <w:sz w:val="24"/>
          <w:szCs w:val="20"/>
          <w:lang w:val="en-US" w:eastAsia="en-GB"/>
        </w:rPr>
        <w:t xml:space="preserve">at 4 ºC </w:t>
      </w:r>
      <w:r w:rsidRPr="00F20A23">
        <w:rPr>
          <w:rFonts w:ascii="Times New Roman" w:eastAsia="Times New Roman" w:hAnsi="Times New Roman" w:cs="Times New Roman"/>
          <w:sz w:val="24"/>
          <w:szCs w:val="20"/>
          <w:lang w:val="en-US" w:eastAsia="en-GB"/>
        </w:rPr>
        <w:t xml:space="preserve">until it sank. Cryoprotected hemispheres were </w:t>
      </w:r>
      <w:r w:rsidR="00BC7C79" w:rsidRPr="00F20A23">
        <w:rPr>
          <w:rFonts w:ascii="Times New Roman" w:eastAsia="Times New Roman" w:hAnsi="Times New Roman" w:cs="Times New Roman"/>
          <w:sz w:val="24"/>
          <w:szCs w:val="20"/>
          <w:lang w:val="en-US" w:eastAsia="en-GB"/>
        </w:rPr>
        <w:t>snap-</w:t>
      </w:r>
      <w:r w:rsidRPr="00F20A23">
        <w:rPr>
          <w:rFonts w:ascii="Times New Roman" w:eastAsia="Times New Roman" w:hAnsi="Times New Roman" w:cs="Times New Roman"/>
          <w:sz w:val="24"/>
          <w:szCs w:val="20"/>
          <w:lang w:val="en-US" w:eastAsia="en-GB"/>
        </w:rPr>
        <w:t xml:space="preserve">frozen and kept at -80 ºC. Left hemispheres were cut into 40 </w:t>
      </w:r>
      <w:proofErr w:type="spellStart"/>
      <w:r w:rsidRPr="00F20A23">
        <w:rPr>
          <w:rFonts w:ascii="Times New Roman" w:eastAsia="Times New Roman" w:hAnsi="Times New Roman" w:cs="Times New Roman"/>
          <w:sz w:val="24"/>
          <w:szCs w:val="20"/>
          <w:lang w:val="en-US" w:eastAsia="en-GB"/>
        </w:rPr>
        <w:t>μm</w:t>
      </w:r>
      <w:proofErr w:type="spellEnd"/>
      <w:r w:rsidRPr="00F20A23">
        <w:rPr>
          <w:rFonts w:ascii="Times New Roman" w:eastAsia="Times New Roman" w:hAnsi="Times New Roman" w:cs="Times New Roman"/>
          <w:sz w:val="24"/>
          <w:szCs w:val="20"/>
          <w:lang w:val="en-US" w:eastAsia="en-GB"/>
        </w:rPr>
        <w:t xml:space="preserve"> thick coronal sections using a cryostat-microtome (CM3050S; Leica, Mannheim, Germany). Slices were collected in six series and stored at -20 ºC in anti</w:t>
      </w:r>
      <w:r w:rsidR="00BC7C79"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freezing solution composed of 30 % glycerol (v/v) and 30 % polyethylene glycol (v/v) in 0.1 M phosphate buffer, pH 7.4).</w:t>
      </w:r>
    </w:p>
    <w:p w14:paraId="6AEA527A" w14:textId="36583199"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lastRenderedPageBreak/>
        <w:t xml:space="preserve">For immunofluorescence staining, sections were rinsed in PBS overnight at 4 °C, and again 3x 10 min at room temperature (RT). For doublecortin (DCX) and Ki67 double staining, slices were left in blocking solution, composed of 3 % Bovine Serum Albumin (BSA, w/v) and 0.2 % Triton X-100 in PBS, for 1 h at RT. For DCX and postsynaptic density protein 95 (PSD95) double staining, slices were </w:t>
      </w:r>
      <w:r w:rsidR="00C9233E" w:rsidRPr="00F20A23">
        <w:rPr>
          <w:rFonts w:ascii="Times New Roman" w:eastAsia="Times New Roman" w:hAnsi="Times New Roman" w:cs="Times New Roman"/>
          <w:sz w:val="24"/>
          <w:szCs w:val="20"/>
          <w:lang w:val="en-US" w:eastAsia="en-GB"/>
        </w:rPr>
        <w:t xml:space="preserve">submerged </w:t>
      </w:r>
      <w:r w:rsidRPr="00F20A23">
        <w:rPr>
          <w:rFonts w:ascii="Times New Roman" w:eastAsia="Times New Roman" w:hAnsi="Times New Roman" w:cs="Times New Roman"/>
          <w:sz w:val="24"/>
          <w:szCs w:val="20"/>
          <w:lang w:val="en-US" w:eastAsia="en-GB"/>
        </w:rPr>
        <w:t>in a blocking solution of 3 % BSA and 1 % Triton X-100 in PBS. Sections were then incubated with primary antibodies prepared in their respective blocking solution for 72h, at 4 ºC: goat anti-DCX (1:500; Clone C-18, Sc-8066,</w:t>
      </w:r>
      <w:r w:rsidR="00C320B2" w:rsidRPr="00F20A23">
        <w:rPr>
          <w:rFonts w:ascii="Times New Roman" w:eastAsia="Times New Roman" w:hAnsi="Times New Roman" w:cs="Times New Roman"/>
          <w:sz w:val="24"/>
          <w:szCs w:val="20"/>
          <w:lang w:val="en-US" w:eastAsia="en-GB"/>
        </w:rPr>
        <w:t xml:space="preserve"> RRID:AB_2088494, Lot #C0514,</w:t>
      </w:r>
      <w:r w:rsidRPr="00F20A23">
        <w:rPr>
          <w:rFonts w:ascii="Times New Roman" w:eastAsia="Times New Roman" w:hAnsi="Times New Roman" w:cs="Times New Roman"/>
          <w:sz w:val="24"/>
          <w:szCs w:val="20"/>
          <w:lang w:val="en-US" w:eastAsia="en-GB"/>
        </w:rPr>
        <w:t xml:space="preserve"> Santa Cruz Biotechnologies), rabbit anti-Ki67 (1: 2,000; # ab16667, </w:t>
      </w:r>
      <w:r w:rsidR="00C320B2" w:rsidRPr="00F20A23">
        <w:rPr>
          <w:rFonts w:ascii="Times New Roman" w:eastAsia="Times New Roman" w:hAnsi="Times New Roman" w:cs="Times New Roman"/>
          <w:sz w:val="24"/>
          <w:szCs w:val="20"/>
          <w:lang w:val="en-US" w:eastAsia="en-GB"/>
        </w:rPr>
        <w:t xml:space="preserve">RRID:AB_302459, Lot # GR155005-2, </w:t>
      </w:r>
      <w:r w:rsidRPr="00F20A23">
        <w:rPr>
          <w:rFonts w:ascii="Times New Roman" w:eastAsia="Times New Roman" w:hAnsi="Times New Roman" w:cs="Times New Roman"/>
          <w:sz w:val="24"/>
          <w:szCs w:val="20"/>
          <w:lang w:val="en-US" w:eastAsia="en-GB"/>
        </w:rPr>
        <w:t>Abcam, Cambridge, UK), mouse anti-PSD95 (1: 2,000; clone K28/43, # MABN68,</w:t>
      </w:r>
      <w:r w:rsidR="00C320B2" w:rsidRPr="00F20A23">
        <w:rPr>
          <w:rFonts w:ascii="Times New Roman" w:eastAsia="Times New Roman" w:hAnsi="Times New Roman" w:cs="Times New Roman"/>
          <w:sz w:val="24"/>
          <w:szCs w:val="20"/>
          <w:lang w:val="en-US" w:eastAsia="en-GB"/>
        </w:rPr>
        <w:t xml:space="preserve"> RRID:AB_10807979, Lot # 2424805.</w:t>
      </w:r>
      <w:r w:rsidRPr="00F20A23">
        <w:rPr>
          <w:rFonts w:ascii="Times New Roman" w:eastAsia="Times New Roman" w:hAnsi="Times New Roman" w:cs="Times New Roman"/>
          <w:sz w:val="24"/>
          <w:szCs w:val="20"/>
          <w:lang w:val="en-US" w:eastAsia="en-GB"/>
        </w:rPr>
        <w:t xml:space="preserve"> Merck Millipore), rabbit anti-β-catenin (1: 500; # ab32572, </w:t>
      </w:r>
      <w:r w:rsidR="006C0154" w:rsidRPr="00F20A23">
        <w:rPr>
          <w:rFonts w:ascii="Times New Roman" w:eastAsia="Times New Roman" w:hAnsi="Times New Roman" w:cs="Times New Roman"/>
          <w:sz w:val="24"/>
          <w:szCs w:val="20"/>
          <w:lang w:val="en-US" w:eastAsia="en-GB"/>
        </w:rPr>
        <w:t>RRID:AB</w:t>
      </w:r>
      <w:r w:rsidR="00C320B2" w:rsidRPr="00F20A23">
        <w:rPr>
          <w:rFonts w:ascii="Times New Roman" w:eastAsia="Times New Roman" w:hAnsi="Times New Roman" w:cs="Times New Roman"/>
          <w:sz w:val="24"/>
          <w:szCs w:val="20"/>
          <w:lang w:val="en-US" w:eastAsia="en-GB"/>
        </w:rPr>
        <w:t xml:space="preserve">_725966, Lot # GR184212-3, </w:t>
      </w:r>
      <w:r w:rsidRPr="00F20A23">
        <w:rPr>
          <w:rFonts w:ascii="Times New Roman" w:eastAsia="Times New Roman" w:hAnsi="Times New Roman" w:cs="Times New Roman"/>
          <w:sz w:val="24"/>
          <w:szCs w:val="20"/>
          <w:lang w:val="en-US" w:eastAsia="en-GB"/>
        </w:rPr>
        <w:t>Abcam) or chicken anti-microtubule associated protein 2 (MAP2,</w:t>
      </w:r>
      <w:r w:rsidR="006C0154"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1: 2,000; # ab92434, </w:t>
      </w:r>
      <w:r w:rsidR="00C320B2" w:rsidRPr="00F20A23">
        <w:rPr>
          <w:rFonts w:ascii="Times New Roman" w:eastAsia="Times New Roman" w:hAnsi="Times New Roman" w:cs="Times New Roman"/>
          <w:sz w:val="24"/>
          <w:szCs w:val="20"/>
          <w:lang w:val="en-US" w:eastAsia="en-GB"/>
        </w:rPr>
        <w:t xml:space="preserve">RRID:AB_2138147, </w:t>
      </w:r>
      <w:r w:rsidRPr="00F20A23">
        <w:rPr>
          <w:rFonts w:ascii="Times New Roman" w:eastAsia="Times New Roman" w:hAnsi="Times New Roman" w:cs="Times New Roman"/>
          <w:sz w:val="24"/>
          <w:szCs w:val="20"/>
          <w:lang w:val="en-US" w:eastAsia="en-GB"/>
        </w:rPr>
        <w:t xml:space="preserve">Abcam). Slices were then rinsed 3 x 10 min with PBS and incubated for 2 h at RT with the appropriate secondary antibodies diluted in PBS supplemented with Hoechst 33342 (0.2 µg/ml; # H1399, </w:t>
      </w:r>
      <w:proofErr w:type="spellStart"/>
      <w:r w:rsidRPr="00F20A23">
        <w:rPr>
          <w:rFonts w:ascii="Times New Roman" w:eastAsia="Times New Roman" w:hAnsi="Times New Roman" w:cs="Times New Roman"/>
          <w:sz w:val="24"/>
          <w:szCs w:val="20"/>
          <w:lang w:val="en-US" w:eastAsia="en-GB"/>
        </w:rPr>
        <w:t>Thermofisher</w:t>
      </w:r>
      <w:proofErr w:type="spellEnd"/>
      <w:r w:rsidRPr="00F20A23">
        <w:rPr>
          <w:rFonts w:ascii="Times New Roman" w:eastAsia="Times New Roman" w:hAnsi="Times New Roman" w:cs="Times New Roman"/>
          <w:sz w:val="24"/>
          <w:szCs w:val="20"/>
          <w:lang w:val="en-US" w:eastAsia="en-GB"/>
        </w:rPr>
        <w:t xml:space="preserve"> Scientific, Waltham, MA USA): </w:t>
      </w:r>
      <w:bookmarkStart w:id="7" w:name="_Hlk503565214"/>
      <w:r w:rsidRPr="00F20A23">
        <w:rPr>
          <w:rFonts w:ascii="Times New Roman" w:eastAsia="Times New Roman" w:hAnsi="Times New Roman" w:cs="Times New Roman"/>
          <w:sz w:val="24"/>
          <w:szCs w:val="20"/>
          <w:lang w:val="en-US" w:eastAsia="en-GB"/>
        </w:rPr>
        <w:t>Alexa Fluor® 633 donkey anti-goat IgG (# A21082</w:t>
      </w:r>
      <w:r w:rsidR="00DE32DF" w:rsidRPr="00F20A23">
        <w:rPr>
          <w:rFonts w:ascii="Times New Roman" w:eastAsia="Times New Roman" w:hAnsi="Times New Roman" w:cs="Times New Roman"/>
          <w:sz w:val="24"/>
          <w:szCs w:val="20"/>
          <w:lang w:val="en-US" w:eastAsia="en-GB"/>
        </w:rPr>
        <w:t>, RRID:AB_10562400</w:t>
      </w:r>
      <w:r w:rsidRPr="00F20A23">
        <w:rPr>
          <w:rFonts w:ascii="Times New Roman" w:eastAsia="Times New Roman" w:hAnsi="Times New Roman" w:cs="Times New Roman"/>
          <w:sz w:val="24"/>
          <w:szCs w:val="20"/>
          <w:lang w:val="en-US" w:eastAsia="en-GB"/>
        </w:rPr>
        <w:t>), Alexa Fluor® 568 donkey anti-goat IgG (# A11057</w:t>
      </w:r>
      <w:r w:rsidR="00DE32DF" w:rsidRPr="00F20A23">
        <w:rPr>
          <w:rFonts w:ascii="Times New Roman" w:eastAsia="Times New Roman" w:hAnsi="Times New Roman" w:cs="Times New Roman"/>
          <w:sz w:val="24"/>
          <w:szCs w:val="20"/>
          <w:lang w:val="en-US" w:eastAsia="en-GB"/>
        </w:rPr>
        <w:t>, RRID:AB_2534104</w:t>
      </w:r>
      <w:r w:rsidRPr="00F20A23">
        <w:rPr>
          <w:rFonts w:ascii="Times New Roman" w:eastAsia="Times New Roman" w:hAnsi="Times New Roman" w:cs="Times New Roman"/>
          <w:sz w:val="24"/>
          <w:szCs w:val="20"/>
          <w:lang w:val="en-US" w:eastAsia="en-GB"/>
        </w:rPr>
        <w:t>), Alexa Fluor® 594 donkey anti-rabbit IgG (# A21207</w:t>
      </w:r>
      <w:r w:rsidR="00DE32DF" w:rsidRPr="00F20A23">
        <w:rPr>
          <w:rFonts w:ascii="Times New Roman" w:eastAsia="Times New Roman" w:hAnsi="Times New Roman" w:cs="Times New Roman"/>
          <w:sz w:val="24"/>
          <w:szCs w:val="20"/>
          <w:lang w:val="en-US" w:eastAsia="en-GB"/>
        </w:rPr>
        <w:t>, RRID:AB_141637</w:t>
      </w:r>
      <w:r w:rsidRPr="00F20A23">
        <w:rPr>
          <w:rFonts w:ascii="Times New Roman" w:eastAsia="Times New Roman" w:hAnsi="Times New Roman" w:cs="Times New Roman"/>
          <w:sz w:val="24"/>
          <w:szCs w:val="20"/>
          <w:lang w:val="en-US" w:eastAsia="en-GB"/>
        </w:rPr>
        <w:t>), Alexa Fluor® 488 donkey anti-mouse IgG (# A21202</w:t>
      </w:r>
      <w:r w:rsidR="00DE32DF" w:rsidRPr="00F20A23">
        <w:rPr>
          <w:rFonts w:ascii="Times New Roman" w:eastAsia="Times New Roman" w:hAnsi="Times New Roman" w:cs="Times New Roman"/>
          <w:sz w:val="24"/>
          <w:szCs w:val="20"/>
          <w:lang w:val="en-US" w:eastAsia="en-GB"/>
        </w:rPr>
        <w:t>, RRID:AB_141607</w:t>
      </w:r>
      <w:r w:rsidRPr="00F20A23">
        <w:rPr>
          <w:rFonts w:ascii="Times New Roman" w:eastAsia="Times New Roman" w:hAnsi="Times New Roman" w:cs="Times New Roman"/>
          <w:sz w:val="24"/>
          <w:szCs w:val="20"/>
          <w:lang w:val="en-US" w:eastAsia="en-GB"/>
        </w:rPr>
        <w:t>), Alexa Fluor® 488 donkey anti-rabbit IgG (#A-21206</w:t>
      </w:r>
      <w:r w:rsidR="00DE32DF" w:rsidRPr="00F20A23">
        <w:rPr>
          <w:rFonts w:ascii="Times New Roman" w:eastAsia="Times New Roman" w:hAnsi="Times New Roman" w:cs="Times New Roman"/>
          <w:sz w:val="24"/>
          <w:szCs w:val="20"/>
          <w:lang w:val="en-US" w:eastAsia="en-GB"/>
        </w:rPr>
        <w:t>, RRID:AB_2535792</w:t>
      </w:r>
      <w:r w:rsidRPr="00F20A23">
        <w:rPr>
          <w:rFonts w:ascii="Times New Roman" w:eastAsia="Times New Roman" w:hAnsi="Times New Roman" w:cs="Times New Roman"/>
          <w:sz w:val="24"/>
          <w:szCs w:val="20"/>
          <w:lang w:val="en-US" w:eastAsia="en-GB"/>
        </w:rPr>
        <w:t xml:space="preserve">) or Alexa Fluor® 647 goat anti-chicken </w:t>
      </w:r>
      <w:proofErr w:type="spellStart"/>
      <w:r w:rsidRPr="00F20A23">
        <w:rPr>
          <w:rFonts w:ascii="Times New Roman" w:eastAsia="Times New Roman" w:hAnsi="Times New Roman" w:cs="Times New Roman"/>
          <w:sz w:val="24"/>
          <w:szCs w:val="20"/>
          <w:lang w:val="en-US" w:eastAsia="en-GB"/>
        </w:rPr>
        <w:t>IgY</w:t>
      </w:r>
      <w:proofErr w:type="spellEnd"/>
      <w:r w:rsidRPr="00F20A23">
        <w:rPr>
          <w:rFonts w:ascii="Times New Roman" w:eastAsia="Times New Roman" w:hAnsi="Times New Roman" w:cs="Times New Roman"/>
          <w:sz w:val="24"/>
          <w:szCs w:val="20"/>
          <w:lang w:val="en-US" w:eastAsia="en-GB"/>
        </w:rPr>
        <w:t xml:space="preserve"> (#A-21449</w:t>
      </w:r>
      <w:r w:rsidR="00DE32DF" w:rsidRPr="00F20A23">
        <w:rPr>
          <w:rFonts w:ascii="Times New Roman" w:eastAsia="Times New Roman" w:hAnsi="Times New Roman" w:cs="Times New Roman"/>
          <w:sz w:val="24"/>
          <w:szCs w:val="20"/>
          <w:lang w:val="en-US" w:eastAsia="en-GB"/>
        </w:rPr>
        <w:t>, RRID:AB_2535866</w:t>
      </w:r>
      <w:r w:rsidR="00607D99" w:rsidRPr="00F20A23">
        <w:rPr>
          <w:rFonts w:ascii="Times New Roman" w:eastAsia="Times New Roman" w:hAnsi="Times New Roman" w:cs="Times New Roman"/>
          <w:sz w:val="24"/>
          <w:szCs w:val="20"/>
          <w:lang w:val="en-US" w:eastAsia="en-GB"/>
        </w:rPr>
        <w:t>;</w:t>
      </w:r>
      <w:r w:rsidR="00E6639A"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all used at a dilution of 1:1000 and from Thermo Fisher Scientific)</w:t>
      </w:r>
      <w:bookmarkEnd w:id="7"/>
      <w:r w:rsidRPr="00F20A23">
        <w:rPr>
          <w:rFonts w:ascii="Times New Roman" w:eastAsia="Times New Roman" w:hAnsi="Times New Roman" w:cs="Times New Roman"/>
          <w:sz w:val="24"/>
          <w:szCs w:val="20"/>
          <w:lang w:val="en-US" w:eastAsia="en-GB"/>
        </w:rPr>
        <w:t>. Sections were rinsed 3 x 10 min with PBS and mounted with antifading medium (</w:t>
      </w:r>
      <w:proofErr w:type="spellStart"/>
      <w:r w:rsidRPr="00F20A23">
        <w:rPr>
          <w:rFonts w:ascii="Times New Roman" w:eastAsia="Times New Roman" w:hAnsi="Times New Roman" w:cs="Times New Roman"/>
          <w:sz w:val="24"/>
          <w:szCs w:val="20"/>
          <w:lang w:val="en-US" w:eastAsia="en-GB"/>
        </w:rPr>
        <w:t>Fluoroshield</w:t>
      </w:r>
      <w:proofErr w:type="spellEnd"/>
      <w:r w:rsidRPr="00F20A23">
        <w:rPr>
          <w:rFonts w:ascii="Times New Roman" w:eastAsia="Times New Roman" w:hAnsi="Times New Roman" w:cs="Times New Roman"/>
          <w:sz w:val="24"/>
          <w:szCs w:val="20"/>
          <w:lang w:val="en-US" w:eastAsia="en-GB"/>
        </w:rPr>
        <w:t xml:space="preserve"> Mounting Medium, # ab104135, Abcam).</w:t>
      </w:r>
    </w:p>
    <w:p w14:paraId="3A6AF813" w14:textId="77777777" w:rsidR="002314C8" w:rsidRPr="00F20A23" w:rsidRDefault="002314C8" w:rsidP="000E0A71">
      <w:pPr>
        <w:shd w:val="clear" w:color="auto" w:fill="FFFFFF"/>
        <w:spacing w:after="240" w:line="480" w:lineRule="auto"/>
        <w:jc w:val="both"/>
        <w:rPr>
          <w:rFonts w:ascii="Times New Roman" w:eastAsia="Times New Roman" w:hAnsi="Times New Roman" w:cs="Times New Roman"/>
          <w:b/>
          <w:sz w:val="24"/>
          <w:szCs w:val="24"/>
          <w:lang w:val="en-US" w:eastAsia="en-GB"/>
        </w:rPr>
      </w:pPr>
    </w:p>
    <w:p w14:paraId="34BBBE28" w14:textId="618B3ABE" w:rsidR="002314C8" w:rsidRPr="00F20A23" w:rsidRDefault="0076716D" w:rsidP="000E0A71">
      <w:pPr>
        <w:shd w:val="clear" w:color="auto" w:fill="FFFFFF"/>
        <w:spacing w:after="240" w:line="480" w:lineRule="auto"/>
        <w:jc w:val="both"/>
        <w:rPr>
          <w:rFonts w:ascii="Times New Roman" w:eastAsia="Times New Roman" w:hAnsi="Times New Roman" w:cs="Times New Roman"/>
          <w:bCs/>
          <w:sz w:val="24"/>
          <w:szCs w:val="24"/>
          <w:lang w:val="en-US" w:eastAsia="en-GB"/>
        </w:rPr>
      </w:pPr>
      <w:r w:rsidRPr="00F20A23">
        <w:rPr>
          <w:rFonts w:ascii="Times New Roman" w:eastAsia="Times New Roman" w:hAnsi="Times New Roman" w:cs="Times New Roman"/>
          <w:bCs/>
          <w:sz w:val="24"/>
          <w:szCs w:val="24"/>
          <w:lang w:val="en-US" w:eastAsia="en-GB"/>
        </w:rPr>
        <w:lastRenderedPageBreak/>
        <w:t xml:space="preserve">2.4. </w:t>
      </w:r>
      <w:r w:rsidR="00607D99" w:rsidRPr="00F20A23">
        <w:rPr>
          <w:rFonts w:ascii="Times New Roman" w:eastAsia="Times New Roman" w:hAnsi="Times New Roman" w:cs="Times New Roman"/>
          <w:bCs/>
          <w:i/>
          <w:iCs/>
          <w:sz w:val="24"/>
          <w:szCs w:val="24"/>
          <w:lang w:val="en-US" w:eastAsia="en-GB"/>
        </w:rPr>
        <w:t>Quantification of</w:t>
      </w:r>
      <w:r w:rsidR="008500AB" w:rsidRPr="00F20A23">
        <w:rPr>
          <w:rFonts w:ascii="Times New Roman" w:eastAsia="Times New Roman" w:hAnsi="Times New Roman" w:cs="Times New Roman"/>
          <w:bCs/>
          <w:i/>
          <w:iCs/>
          <w:sz w:val="24"/>
          <w:szCs w:val="24"/>
          <w:lang w:val="en-US" w:eastAsia="en-GB"/>
        </w:rPr>
        <w:t xml:space="preserve"> </w:t>
      </w:r>
      <w:r w:rsidR="00607D99" w:rsidRPr="00F20A23">
        <w:rPr>
          <w:rFonts w:ascii="Times New Roman" w:eastAsia="Times New Roman" w:hAnsi="Times New Roman" w:cs="Times New Roman"/>
          <w:bCs/>
          <w:i/>
          <w:iCs/>
          <w:sz w:val="24"/>
          <w:szCs w:val="24"/>
          <w:lang w:val="en-US" w:eastAsia="en-GB"/>
        </w:rPr>
        <w:t>c</w:t>
      </w:r>
      <w:r w:rsidR="002314C8" w:rsidRPr="00F20A23">
        <w:rPr>
          <w:rFonts w:ascii="Times New Roman" w:eastAsia="Times New Roman" w:hAnsi="Times New Roman" w:cs="Times New Roman"/>
          <w:bCs/>
          <w:i/>
          <w:iCs/>
          <w:sz w:val="24"/>
          <w:szCs w:val="24"/>
          <w:lang w:val="en-US" w:eastAsia="en-GB"/>
        </w:rPr>
        <w:t xml:space="preserve">ell number and volume </w:t>
      </w:r>
    </w:p>
    <w:p w14:paraId="5B8AFEF5" w14:textId="4F47B881" w:rsidR="00F10832"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 xml:space="preserve">The number of proliferating cells was estimated by counting Ki67-positive cells in the SGZ, and proliferating neuroblasts by identifying </w:t>
      </w:r>
      <w:r w:rsidR="00BC7C79" w:rsidRPr="00F20A23">
        <w:rPr>
          <w:rFonts w:ascii="Times New Roman" w:eastAsia="Times New Roman" w:hAnsi="Times New Roman" w:cs="Times New Roman"/>
          <w:sz w:val="24"/>
          <w:szCs w:val="20"/>
          <w:lang w:val="en-US" w:eastAsia="en-GB"/>
        </w:rPr>
        <w:t>double-</w:t>
      </w:r>
      <w:r w:rsidRPr="00F20A23">
        <w:rPr>
          <w:rFonts w:ascii="Times New Roman" w:eastAsia="Times New Roman" w:hAnsi="Times New Roman" w:cs="Times New Roman"/>
          <w:sz w:val="24"/>
          <w:szCs w:val="20"/>
          <w:lang w:val="en-US" w:eastAsia="en-GB"/>
        </w:rPr>
        <w:t>stained Ki67+ &amp; DCX+ cells. All visible Ki67+ or Ki67+ &amp; DCX+ cells were counted in slices separated by 240 µm, representing the entire DG (from bregma -4.04 mm to bregma -0.94 mm</w:t>
      </w:r>
      <w:r w:rsidR="00C9233E"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w:t>
      </w:r>
      <w:r w:rsidR="00093257" w:rsidRPr="00F20A23">
        <w:rPr>
          <w:rFonts w:ascii="Times New Roman" w:eastAsia="Times New Roman" w:hAnsi="Times New Roman" w:cs="Times New Roman"/>
          <w:sz w:val="24"/>
          <w:szCs w:val="20"/>
          <w:lang w:val="en-US" w:eastAsia="en-GB"/>
        </w:rPr>
        <w:fldChar w:fldCharType="begin" w:fldLock="1"/>
      </w:r>
      <w:r w:rsidR="00612A69" w:rsidRPr="00F20A23">
        <w:rPr>
          <w:rFonts w:ascii="Times New Roman" w:eastAsia="Times New Roman" w:hAnsi="Times New Roman" w:cs="Times New Roman"/>
          <w:sz w:val="24"/>
          <w:szCs w:val="20"/>
          <w:lang w:val="en-US" w:eastAsia="en-GB"/>
        </w:rPr>
        <w:instrText>ADDIN CSL_CITATION {"citationItems":[{"id":"ITEM-1","itemData":{"author":[{"dropping-particle":"","family":"Paxinos","given":"G","non-dropping-particle":"","parse-names":false,"suffix":""},{"dropping-particle":"","family":"Franklin","given":"K","non-dropping-particle":"","parse-names":false,"suffix":""}],"container-title":"Academic Press","id":"ITEM-1","issued":{"date-parts":[["1997"]]},"title":"The Mouse Brain in Stereotaxic Coordinates","type":"article-journal"},"uris":["http://www.mendeley.com/documents/?uuid=57f5ff92-7618-3b49-88aa-d161faee90bf"]}],"mendeley":{"formattedCitation":"(Paxinos and Franklin, 1997)","manualFormatting":"Paxinos and Franklin, 1997)","plainTextFormattedCitation":"(Paxinos and Franklin, 1997)","previouslyFormattedCitation":"(Paxinos and Franklin, 1997)"},"properties":{"noteIndex":0},"schema":"https://github.com/citation-style-language/schema/raw/master/csl-citation.json"}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Paxinos and Franklin, 1997)</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using a widefield fluorescence microscope (</w:t>
      </w:r>
      <w:proofErr w:type="spellStart"/>
      <w:r w:rsidRPr="00F20A23">
        <w:rPr>
          <w:rFonts w:ascii="Times New Roman" w:eastAsia="Times New Roman" w:hAnsi="Times New Roman" w:cs="Times New Roman"/>
          <w:sz w:val="24"/>
          <w:szCs w:val="20"/>
          <w:lang w:val="en-US" w:eastAsia="en-GB"/>
        </w:rPr>
        <w:t>Axio</w:t>
      </w:r>
      <w:proofErr w:type="spellEnd"/>
      <w:r w:rsidRPr="00F20A23">
        <w:rPr>
          <w:rFonts w:ascii="Times New Roman" w:eastAsia="Times New Roman" w:hAnsi="Times New Roman" w:cs="Times New Roman"/>
          <w:sz w:val="24"/>
          <w:szCs w:val="20"/>
          <w:lang w:val="en-US" w:eastAsia="en-GB"/>
        </w:rPr>
        <w:t xml:space="preserve"> Observer Z1, Zeiss), under a 40 × oil immersion objective (NA 1.3). T</w:t>
      </w:r>
      <w:r w:rsidR="00BC7C79" w:rsidRPr="00F20A23">
        <w:rPr>
          <w:rFonts w:ascii="Times New Roman" w:eastAsia="Times New Roman" w:hAnsi="Times New Roman" w:cs="Times New Roman"/>
          <w:sz w:val="24"/>
          <w:szCs w:val="20"/>
          <w:lang w:val="en-US" w:eastAsia="en-GB"/>
        </w:rPr>
        <w:t>he t</w:t>
      </w:r>
      <w:r w:rsidRPr="00F20A23">
        <w:rPr>
          <w:rFonts w:ascii="Times New Roman" w:eastAsia="Times New Roman" w:hAnsi="Times New Roman" w:cs="Times New Roman"/>
          <w:sz w:val="24"/>
          <w:szCs w:val="20"/>
          <w:lang w:val="en-US" w:eastAsia="en-GB"/>
        </w:rPr>
        <w:t xml:space="preserve">otal number of Ki67+ or Ki67+ &amp; DCX+ cells was estimated by applying the Abercrombie formula </w:t>
      </w:r>
      <w:r w:rsidR="00093257" w:rsidRPr="00F20A23">
        <w:rPr>
          <w:rFonts w:ascii="Times New Roman" w:eastAsia="Times New Roman" w:hAnsi="Times New Roman" w:cs="Times New Roman"/>
          <w:sz w:val="24"/>
          <w:szCs w:val="20"/>
          <w:lang w:val="en-US" w:eastAsia="en-GB"/>
        </w:rPr>
        <w:fldChar w:fldCharType="begin" w:fldLock="1"/>
      </w:r>
      <w:r w:rsidR="00C56D01" w:rsidRPr="00F20A23">
        <w:rPr>
          <w:rFonts w:ascii="Times New Roman" w:eastAsia="Times New Roman" w:hAnsi="Times New Roman" w:cs="Times New Roman"/>
          <w:sz w:val="24"/>
          <w:szCs w:val="20"/>
          <w:lang w:val="en-US" w:eastAsia="en-GB"/>
        </w:rPr>
        <w:instrText>ADDIN CSL_CITATION {"citationItems":[{"id":"ITEM-1","itemData":{"DOI":"20026588","ISSN":"1529-2401 (Electronic)\r0270-6474 (Linking)","PMID":"12122071","abstract":"Young neurons born in the subventricular zone (SVZ) of adult mice migrate to the olfactory bulb (OB) where they differentiate into granule cells (GCs) and periglomerular interneurons. Using retroviral labeling of precursors in the SVZ, we describe five stages and the timing for the maturation of newly formed GCs: (1) tangentially migrating neuroblasts (days 2-7); (2) radially migrating young neurons (days 5-7); (3) GCs with a simple unbranched dendrite that does not extend beyond the mitral cell layer (days 9-13); (4) GCs with a nonspiny branched dendrite in the external plexiform layer (days 11-22); and (5) mature GCs (days 15-30). Using [3H]thymidine, we show that the maximum number of labeled GCs is observed around day 15 after injection. Interestingly, between days 15 and 45 after birth, soon after the cells developed spines, the number of [3H]thymidine-labeled GCs declined by 50%. Using anosmic mice, we found that sensory input was critical for the survival of GCs from day 15 to 45 after labeling. However, the number and morphology of 15-d-old cells in the granule cell layer was similar in anosmic and wild-type mice. We infer that the lack of activity did not have an effect on the generation, migration, and early differentiation of granule cells. Soon after young GCs matured, and presumably became synaptically connected, their survival depended on the level of activity that they received. This selection mechanism might allow the construction of specific OB circuits based on olfactory experience and suggests possible functions of OB cell replacement.","author":[{"dropping-particle":"","family":"Petreanu","given":"L","non-dropping-particle":"","parse-names":false,"suffix":""},{"dropping-particle":"","family":"Alvarez-Buylla","given":"A","non-dropping-particle":"","parse-names":false,"suffix":""}],"container-title":"J Neurosci","id":"ITEM-1","issue":"14","issued":{"date-parts":[["2002"]]},"note":"Petreanu, Leopoldo\rAlvarez-Buylla, Arturo\reng\rHD32116/HD/NICHD NIH HHS/\rResearch Support, U.S. Gov't, P.H.S.\r2002/07/18 10:00\rJ Neurosci. 2002 Jul 15;22(14):6106-13. doi: 20026588.","page":"6106-6113","title":"Maturation and death of adult-born olfactory bulb granule neurons: role of olfaction","type":"article-journal","volume":"22"},"uris":["http://www.mendeley.com/documents/?uuid=ad37c111-3c53-3b41-a086-c4ef96f7f100"]}],"mendeley":{"formattedCitation":"(Petreanu and Alvarez-Buylla, 2002)","plainTextFormattedCitation":"(Petreanu and Alvarez-Buylla, 2002)","previouslyFormattedCitation":"(Petreanu and Alvarez-Buylla, 2002)"},"properties":{"noteIndex":0},"schema":"https://github.com/citation-style-language/schema/raw/master/csl-citation.json"}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(Petreanu and Alvarez-Buylla, 2002)</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xml:space="preserve">. </w:t>
      </w:r>
      <w:r w:rsidR="008159FB" w:rsidRPr="00F20A23">
        <w:rPr>
          <w:rFonts w:ascii="Times New Roman" w:eastAsia="Times New Roman" w:hAnsi="Times New Roman" w:cs="Times New Roman"/>
          <w:sz w:val="24"/>
          <w:szCs w:val="20"/>
          <w:lang w:val="en-US" w:eastAsia="en-GB"/>
        </w:rPr>
        <w:t>Granular cell layer (</w:t>
      </w:r>
      <w:r w:rsidRPr="00F20A23">
        <w:rPr>
          <w:rFonts w:ascii="Times New Roman" w:eastAsia="Times New Roman" w:hAnsi="Times New Roman" w:cs="Times New Roman"/>
          <w:sz w:val="24"/>
          <w:szCs w:val="20"/>
          <w:lang w:val="en-US" w:eastAsia="en-GB"/>
        </w:rPr>
        <w:t>GCL</w:t>
      </w:r>
      <w:r w:rsidR="008159FB"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w:t>
      </w:r>
      <w:r w:rsidR="0076716D" w:rsidRPr="00F20A23">
        <w:rPr>
          <w:rFonts w:ascii="Times New Roman" w:eastAsia="Times New Roman" w:hAnsi="Times New Roman" w:cs="Times New Roman"/>
          <w:sz w:val="24"/>
          <w:szCs w:val="20"/>
          <w:lang w:val="en-US" w:eastAsia="en-GB"/>
        </w:rPr>
        <w:t xml:space="preserve">area </w:t>
      </w:r>
      <w:r w:rsidRPr="00F20A23">
        <w:rPr>
          <w:rFonts w:ascii="Times New Roman" w:eastAsia="Times New Roman" w:hAnsi="Times New Roman" w:cs="Times New Roman"/>
          <w:sz w:val="24"/>
          <w:szCs w:val="20"/>
          <w:lang w:val="en-US" w:eastAsia="en-GB"/>
        </w:rPr>
        <w:t xml:space="preserve">(from bregma -4.04 mm to bregma -0.94 mm) </w:t>
      </w:r>
      <w:r w:rsidR="0076716D" w:rsidRPr="00F20A23">
        <w:rPr>
          <w:rFonts w:ascii="Times New Roman" w:eastAsia="Times New Roman" w:hAnsi="Times New Roman" w:cs="Times New Roman"/>
          <w:sz w:val="24"/>
          <w:szCs w:val="20"/>
          <w:lang w:val="en-US" w:eastAsia="en-GB"/>
        </w:rPr>
        <w:t xml:space="preserve">was </w:t>
      </w:r>
      <w:r w:rsidRPr="00F20A23">
        <w:rPr>
          <w:rFonts w:ascii="Times New Roman" w:eastAsia="Times New Roman" w:hAnsi="Times New Roman" w:cs="Times New Roman"/>
          <w:sz w:val="24"/>
          <w:szCs w:val="20"/>
          <w:lang w:val="en-US" w:eastAsia="en-GB"/>
        </w:rPr>
        <w:t xml:space="preserve">measured </w:t>
      </w:r>
      <w:r w:rsidR="00C9233E" w:rsidRPr="00F20A23">
        <w:rPr>
          <w:rFonts w:ascii="Times New Roman" w:eastAsia="Times New Roman" w:hAnsi="Times New Roman" w:cs="Times New Roman"/>
          <w:sz w:val="24"/>
          <w:szCs w:val="20"/>
          <w:lang w:val="en-US" w:eastAsia="en-GB"/>
        </w:rPr>
        <w:t xml:space="preserve">based on </w:t>
      </w:r>
      <w:r w:rsidRPr="00F20A23">
        <w:rPr>
          <w:rFonts w:ascii="Times New Roman" w:eastAsia="Times New Roman" w:hAnsi="Times New Roman" w:cs="Times New Roman"/>
          <w:sz w:val="24"/>
          <w:szCs w:val="20"/>
          <w:lang w:val="en-US" w:eastAsia="en-GB"/>
        </w:rPr>
        <w:t>the Hoechst 33342 staining in the DG by analyzing images obtained with a widefield fluorescence microscope (</w:t>
      </w:r>
      <w:proofErr w:type="spellStart"/>
      <w:r w:rsidRPr="00F20A23">
        <w:rPr>
          <w:rFonts w:ascii="Times New Roman" w:eastAsia="Times New Roman" w:hAnsi="Times New Roman" w:cs="Times New Roman"/>
          <w:sz w:val="24"/>
          <w:szCs w:val="20"/>
          <w:lang w:val="en-US" w:eastAsia="en-GB"/>
        </w:rPr>
        <w:t>Axio</w:t>
      </w:r>
      <w:proofErr w:type="spellEnd"/>
      <w:r w:rsidRPr="00F20A23">
        <w:rPr>
          <w:rFonts w:ascii="Times New Roman" w:eastAsia="Times New Roman" w:hAnsi="Times New Roman" w:cs="Times New Roman"/>
          <w:sz w:val="24"/>
          <w:szCs w:val="20"/>
          <w:lang w:val="en-US" w:eastAsia="en-GB"/>
        </w:rPr>
        <w:t xml:space="preserve"> Observer Z1, Zeiss; 20 x magnification objective</w:t>
      </w:r>
      <w:r w:rsidR="00607D99"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NA 0.8), using the Fiji software (ImageJ 1.48v).</w:t>
      </w:r>
      <w:r w:rsidR="00D45185"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The volume was </w:t>
      </w:r>
      <w:r w:rsidR="00B02ACD" w:rsidRPr="00F20A23">
        <w:rPr>
          <w:rFonts w:ascii="Times New Roman" w:eastAsia="Times New Roman" w:hAnsi="Times New Roman" w:cs="Times New Roman"/>
          <w:sz w:val="24"/>
          <w:szCs w:val="20"/>
          <w:lang w:val="en-US" w:eastAsia="en-GB"/>
        </w:rPr>
        <w:t xml:space="preserve">estimated </w:t>
      </w:r>
      <w:r w:rsidR="00811E6A" w:rsidRPr="00F20A23">
        <w:rPr>
          <w:rFonts w:ascii="Times New Roman" w:eastAsia="Times New Roman" w:hAnsi="Times New Roman" w:cs="Times New Roman"/>
          <w:sz w:val="24"/>
          <w:szCs w:val="20"/>
          <w:lang w:val="en-US" w:eastAsia="en-GB"/>
        </w:rPr>
        <w:t xml:space="preserve">considering </w:t>
      </w:r>
      <w:r w:rsidR="00084814" w:rsidRPr="00F20A23">
        <w:rPr>
          <w:rFonts w:ascii="Times New Roman" w:eastAsia="Times New Roman" w:hAnsi="Times New Roman" w:cs="Times New Roman"/>
          <w:sz w:val="24"/>
          <w:szCs w:val="20"/>
          <w:lang w:val="en-US" w:eastAsia="en-GB"/>
        </w:rPr>
        <w:t xml:space="preserve">1) </w:t>
      </w:r>
      <w:r w:rsidR="00811E6A" w:rsidRPr="00F20A23">
        <w:rPr>
          <w:rFonts w:ascii="Times New Roman" w:eastAsia="Times New Roman" w:hAnsi="Times New Roman" w:cs="Times New Roman"/>
          <w:sz w:val="24"/>
          <w:szCs w:val="20"/>
          <w:lang w:val="en-US" w:eastAsia="en-GB"/>
        </w:rPr>
        <w:t>that</w:t>
      </w:r>
      <w:r w:rsidR="00C9233E" w:rsidRPr="00F20A23">
        <w:rPr>
          <w:rFonts w:ascii="Times New Roman" w:eastAsia="Times New Roman" w:hAnsi="Times New Roman" w:cs="Times New Roman"/>
          <w:sz w:val="24"/>
          <w:szCs w:val="20"/>
          <w:lang w:val="en-US" w:eastAsia="en-GB"/>
        </w:rPr>
        <w:t xml:space="preserve"> </w:t>
      </w:r>
      <w:r w:rsidR="00B02ACD" w:rsidRPr="00F20A23">
        <w:rPr>
          <w:rFonts w:ascii="Times New Roman" w:eastAsia="Times New Roman" w:hAnsi="Times New Roman" w:cs="Times New Roman"/>
          <w:sz w:val="24"/>
          <w:szCs w:val="20"/>
          <w:lang w:val="en-US" w:eastAsia="en-GB"/>
        </w:rPr>
        <w:t>the</w:t>
      </w:r>
      <w:r w:rsidR="00811E6A" w:rsidRPr="00F20A23">
        <w:rPr>
          <w:rFonts w:ascii="Times New Roman" w:eastAsia="Times New Roman" w:hAnsi="Times New Roman" w:cs="Times New Roman"/>
          <w:sz w:val="24"/>
          <w:szCs w:val="20"/>
          <w:lang w:val="en-US" w:eastAsia="en-GB"/>
        </w:rPr>
        <w:t xml:space="preserve"> irregular area </w:t>
      </w:r>
      <w:r w:rsidR="00B02ACD" w:rsidRPr="00F20A23">
        <w:rPr>
          <w:rFonts w:ascii="Times New Roman" w:eastAsia="Times New Roman" w:hAnsi="Times New Roman" w:cs="Times New Roman"/>
          <w:sz w:val="24"/>
          <w:szCs w:val="20"/>
          <w:lang w:val="en-US" w:eastAsia="en-GB"/>
        </w:rPr>
        <w:t xml:space="preserve">of the DG in each tissue section </w:t>
      </w:r>
      <w:r w:rsidR="00811E6A" w:rsidRPr="00F20A23">
        <w:rPr>
          <w:rFonts w:ascii="Times New Roman" w:eastAsia="Times New Roman" w:hAnsi="Times New Roman" w:cs="Times New Roman"/>
          <w:sz w:val="24"/>
          <w:szCs w:val="20"/>
          <w:lang w:val="en-US" w:eastAsia="en-GB"/>
        </w:rPr>
        <w:t>may be re-interpreted as the area of a circle</w:t>
      </w:r>
      <w:r w:rsidR="00B02ACD" w:rsidRPr="00F20A23">
        <w:rPr>
          <w:rFonts w:ascii="Times New Roman" w:eastAsia="Times New Roman" w:hAnsi="Times New Roman" w:cs="Times New Roman"/>
          <w:sz w:val="24"/>
          <w:szCs w:val="20"/>
          <w:lang w:val="en-US" w:eastAsia="en-GB"/>
        </w:rPr>
        <w:t>,</w:t>
      </w:r>
      <w:r w:rsidR="00811E6A" w:rsidRPr="00F20A23">
        <w:rPr>
          <w:rFonts w:ascii="Times New Roman" w:eastAsia="Times New Roman" w:hAnsi="Times New Roman" w:cs="Times New Roman"/>
          <w:sz w:val="24"/>
          <w:szCs w:val="20"/>
          <w:lang w:val="en-US" w:eastAsia="en-GB"/>
        </w:rPr>
        <w:t xml:space="preserve"> and thus</w:t>
      </w:r>
      <w:r w:rsidR="00B02ACD" w:rsidRPr="00F20A23">
        <w:rPr>
          <w:rFonts w:ascii="Times New Roman" w:eastAsia="Times New Roman" w:hAnsi="Times New Roman" w:cs="Times New Roman"/>
          <w:sz w:val="24"/>
          <w:szCs w:val="20"/>
          <w:lang w:val="en-US" w:eastAsia="en-GB"/>
        </w:rPr>
        <w:t xml:space="preserve"> </w:t>
      </w:r>
      <w:r w:rsidR="00084814" w:rsidRPr="00F20A23">
        <w:rPr>
          <w:rFonts w:ascii="Times New Roman" w:eastAsia="Times New Roman" w:hAnsi="Times New Roman" w:cs="Times New Roman"/>
          <w:sz w:val="24"/>
          <w:szCs w:val="20"/>
          <w:lang w:val="en-US" w:eastAsia="en-GB"/>
        </w:rPr>
        <w:t xml:space="preserve">2) </w:t>
      </w:r>
      <w:r w:rsidR="00B02ACD" w:rsidRPr="00F20A23">
        <w:rPr>
          <w:rFonts w:ascii="Times New Roman" w:eastAsia="Times New Roman" w:hAnsi="Times New Roman" w:cs="Times New Roman"/>
          <w:sz w:val="24"/>
          <w:szCs w:val="20"/>
          <w:lang w:val="en-US" w:eastAsia="en-GB"/>
        </w:rPr>
        <w:t xml:space="preserve">that </w:t>
      </w:r>
      <w:r w:rsidR="00811E6A" w:rsidRPr="00F20A23">
        <w:rPr>
          <w:rFonts w:ascii="Times New Roman" w:eastAsia="Times New Roman" w:hAnsi="Times New Roman" w:cs="Times New Roman"/>
          <w:sz w:val="24"/>
          <w:szCs w:val="20"/>
          <w:lang w:val="en-US" w:eastAsia="en-GB"/>
        </w:rPr>
        <w:t xml:space="preserve">the </w:t>
      </w:r>
      <w:r w:rsidR="00B02ACD" w:rsidRPr="00F20A23">
        <w:rPr>
          <w:rFonts w:ascii="Times New Roman" w:eastAsia="Times New Roman" w:hAnsi="Times New Roman" w:cs="Times New Roman"/>
          <w:sz w:val="24"/>
          <w:szCs w:val="20"/>
          <w:lang w:val="en-US" w:eastAsia="en-GB"/>
        </w:rPr>
        <w:t xml:space="preserve">volume of the DG between two consecutive </w:t>
      </w:r>
      <w:r w:rsidR="00084814" w:rsidRPr="00F20A23">
        <w:rPr>
          <w:rFonts w:ascii="Times New Roman" w:eastAsia="Times New Roman" w:hAnsi="Times New Roman" w:cs="Times New Roman"/>
          <w:sz w:val="24"/>
          <w:szCs w:val="20"/>
          <w:lang w:val="en-US" w:eastAsia="en-GB"/>
        </w:rPr>
        <w:t>measured</w:t>
      </w:r>
      <w:r w:rsidR="00B02ACD" w:rsidRPr="00F20A23">
        <w:rPr>
          <w:rFonts w:ascii="Times New Roman" w:eastAsia="Times New Roman" w:hAnsi="Times New Roman" w:cs="Times New Roman"/>
          <w:sz w:val="24"/>
          <w:szCs w:val="20"/>
          <w:lang w:val="en-US" w:eastAsia="en-GB"/>
        </w:rPr>
        <w:t xml:space="preserve"> sections is approximately equivalent to</w:t>
      </w:r>
      <w:r w:rsidR="00811E6A" w:rsidRPr="00F20A23">
        <w:rPr>
          <w:rFonts w:ascii="Times New Roman" w:eastAsia="Times New Roman" w:hAnsi="Times New Roman" w:cs="Times New Roman"/>
          <w:sz w:val="24"/>
          <w:szCs w:val="20"/>
          <w:lang w:val="en-US" w:eastAsia="en-GB"/>
        </w:rPr>
        <w:t xml:space="preserve"> </w:t>
      </w:r>
      <w:r w:rsidR="00B02ACD" w:rsidRPr="00F20A23">
        <w:rPr>
          <w:rFonts w:ascii="Times New Roman" w:eastAsia="Times New Roman" w:hAnsi="Times New Roman" w:cs="Times New Roman"/>
          <w:sz w:val="24"/>
          <w:szCs w:val="20"/>
          <w:lang w:val="en-US" w:eastAsia="en-GB"/>
        </w:rPr>
        <w:t>the volume</w:t>
      </w:r>
      <w:r w:rsidR="00811E6A" w:rsidRPr="00F20A23">
        <w:rPr>
          <w:rFonts w:ascii="Times New Roman" w:eastAsia="Times New Roman" w:hAnsi="Times New Roman" w:cs="Times New Roman"/>
          <w:sz w:val="24"/>
          <w:szCs w:val="20"/>
          <w:lang w:val="en-US" w:eastAsia="en-GB"/>
        </w:rPr>
        <w:t xml:space="preserve"> </w:t>
      </w:r>
      <w:r w:rsidR="00E000A7" w:rsidRPr="00F20A23">
        <w:rPr>
          <w:rFonts w:ascii="Times New Roman" w:eastAsia="Times New Roman" w:hAnsi="Times New Roman" w:cs="Times New Roman"/>
          <w:sz w:val="24"/>
          <w:szCs w:val="20"/>
          <w:lang w:val="en-US" w:eastAsia="en-GB"/>
        </w:rPr>
        <w:t xml:space="preserve">of </w:t>
      </w:r>
      <w:r w:rsidR="00811E6A" w:rsidRPr="00F20A23">
        <w:rPr>
          <w:rFonts w:ascii="Times New Roman" w:eastAsia="Times New Roman" w:hAnsi="Times New Roman" w:cs="Times New Roman"/>
          <w:sz w:val="24"/>
          <w:szCs w:val="20"/>
          <w:lang w:val="en-US" w:eastAsia="en-GB"/>
        </w:rPr>
        <w:t>a truncated cone</w:t>
      </w:r>
      <w:r w:rsidR="00084814" w:rsidRPr="00F20A23">
        <w:rPr>
          <w:rFonts w:ascii="Times New Roman" w:eastAsia="Times New Roman" w:hAnsi="Times New Roman" w:cs="Times New Roman"/>
          <w:sz w:val="24"/>
          <w:szCs w:val="20"/>
          <w:lang w:val="en-US" w:eastAsia="en-GB"/>
        </w:rPr>
        <w:t xml:space="preserve"> whose base and top areas are equal to the areas of two consecutive</w:t>
      </w:r>
      <w:r w:rsidR="00607D99" w:rsidRPr="00F20A23">
        <w:rPr>
          <w:rFonts w:ascii="Times New Roman" w:eastAsia="Times New Roman" w:hAnsi="Times New Roman" w:cs="Times New Roman"/>
          <w:sz w:val="24"/>
          <w:szCs w:val="20"/>
          <w:lang w:val="en-US" w:eastAsia="en-GB"/>
        </w:rPr>
        <w:t>ly</w:t>
      </w:r>
    </w:p>
    <w:p w14:paraId="217AC26D" w14:textId="153CE0DB" w:rsidR="002314C8" w:rsidRPr="00F20A23" w:rsidRDefault="00084814"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 xml:space="preserve"> measured DG areas and the distance between them equals the height of the truncated cone</w:t>
      </w:r>
      <w:r w:rsidR="00811E6A" w:rsidRPr="00F20A23">
        <w:rPr>
          <w:rFonts w:ascii="Times New Roman" w:eastAsia="Times New Roman" w:hAnsi="Times New Roman" w:cs="Times New Roman"/>
          <w:sz w:val="24"/>
          <w:szCs w:val="20"/>
          <w:lang w:val="en-US" w:eastAsia="en-GB"/>
        </w:rPr>
        <w:t>.</w:t>
      </w:r>
      <w:r w:rsidR="00C9233E" w:rsidRPr="00F20A23">
        <w:rPr>
          <w:rFonts w:ascii="Times New Roman" w:eastAsia="Times New Roman" w:hAnsi="Times New Roman" w:cs="Times New Roman"/>
          <w:sz w:val="24"/>
          <w:szCs w:val="20"/>
          <w:lang w:val="en-US" w:eastAsia="en-GB"/>
        </w:rPr>
        <w:t xml:space="preserve"> </w:t>
      </w:r>
      <w:r w:rsidR="00811E6A" w:rsidRPr="00F20A23">
        <w:rPr>
          <w:rFonts w:ascii="Times New Roman" w:eastAsia="Times New Roman" w:hAnsi="Times New Roman" w:cs="Times New Roman"/>
          <w:sz w:val="24"/>
          <w:szCs w:val="20"/>
          <w:lang w:val="en-US" w:eastAsia="en-GB"/>
        </w:rPr>
        <w:t>Th</w:t>
      </w:r>
      <w:r w:rsidR="00B02ACD" w:rsidRPr="00F20A23">
        <w:rPr>
          <w:rFonts w:ascii="Times New Roman" w:eastAsia="Times New Roman" w:hAnsi="Times New Roman" w:cs="Times New Roman"/>
          <w:sz w:val="24"/>
          <w:szCs w:val="20"/>
          <w:lang w:val="en-US" w:eastAsia="en-GB"/>
        </w:rPr>
        <w:t>erefore</w:t>
      </w:r>
      <w:r w:rsidR="00811E6A" w:rsidRPr="00F20A23">
        <w:rPr>
          <w:rFonts w:ascii="Times New Roman" w:eastAsia="Times New Roman" w:hAnsi="Times New Roman" w:cs="Times New Roman"/>
          <w:sz w:val="24"/>
          <w:szCs w:val="20"/>
          <w:lang w:val="en-US" w:eastAsia="en-GB"/>
        </w:rPr>
        <w:t xml:space="preserve">, we </w:t>
      </w:r>
      <w:r w:rsidR="002612F7" w:rsidRPr="00F20A23">
        <w:rPr>
          <w:rFonts w:ascii="Times New Roman" w:eastAsia="Times New Roman" w:hAnsi="Times New Roman" w:cs="Times New Roman"/>
          <w:sz w:val="24"/>
          <w:szCs w:val="20"/>
          <w:lang w:val="en-US" w:eastAsia="en-GB"/>
        </w:rPr>
        <w:t xml:space="preserve">calculated </w:t>
      </w:r>
      <w:r w:rsidR="002314C8" w:rsidRPr="00F20A23">
        <w:rPr>
          <w:rFonts w:ascii="Times New Roman" w:eastAsia="Times New Roman" w:hAnsi="Times New Roman" w:cs="Times New Roman"/>
          <w:sz w:val="24"/>
          <w:szCs w:val="20"/>
          <w:lang w:val="en-US" w:eastAsia="en-GB"/>
        </w:rPr>
        <w:t>the</w:t>
      </w:r>
      <w:r w:rsidR="002612F7" w:rsidRPr="00F20A23">
        <w:rPr>
          <w:rFonts w:ascii="Times New Roman" w:eastAsia="Times New Roman" w:hAnsi="Times New Roman" w:cs="Times New Roman"/>
          <w:sz w:val="24"/>
          <w:szCs w:val="20"/>
          <w:lang w:val="en-US" w:eastAsia="en-GB"/>
        </w:rPr>
        <w:t xml:space="preserve"> total volume of the DG as the</w:t>
      </w:r>
      <w:r w:rsidR="002314C8" w:rsidRPr="00F20A23">
        <w:rPr>
          <w:rFonts w:ascii="Times New Roman" w:eastAsia="Times New Roman" w:hAnsi="Times New Roman" w:cs="Times New Roman"/>
          <w:sz w:val="24"/>
          <w:szCs w:val="20"/>
          <w:lang w:val="en-US" w:eastAsia="en-GB"/>
        </w:rPr>
        <w:t xml:space="preserve"> sum of the </w:t>
      </w:r>
      <w:r w:rsidR="00C9233E" w:rsidRPr="00F20A23">
        <w:rPr>
          <w:rFonts w:ascii="Times New Roman" w:eastAsia="Times New Roman" w:hAnsi="Times New Roman" w:cs="Times New Roman"/>
          <w:sz w:val="24"/>
          <w:szCs w:val="20"/>
          <w:lang w:val="en-US" w:eastAsia="en-GB"/>
        </w:rPr>
        <w:t>volume</w:t>
      </w:r>
      <w:r w:rsidRPr="00F20A23">
        <w:rPr>
          <w:rFonts w:ascii="Times New Roman" w:eastAsia="Times New Roman" w:hAnsi="Times New Roman" w:cs="Times New Roman"/>
          <w:sz w:val="24"/>
          <w:szCs w:val="20"/>
          <w:lang w:val="en-US" w:eastAsia="en-GB"/>
        </w:rPr>
        <w:t>s</w:t>
      </w:r>
      <w:r w:rsidR="00C9233E" w:rsidRPr="00F20A23">
        <w:rPr>
          <w:rFonts w:ascii="Times New Roman" w:eastAsia="Times New Roman" w:hAnsi="Times New Roman" w:cs="Times New Roman"/>
          <w:sz w:val="24"/>
          <w:szCs w:val="20"/>
          <w:lang w:val="en-US" w:eastAsia="en-GB"/>
        </w:rPr>
        <w:t xml:space="preserve"> of the </w:t>
      </w:r>
      <w:r w:rsidR="002314C8" w:rsidRPr="00F20A23">
        <w:rPr>
          <w:rFonts w:ascii="Times New Roman" w:eastAsia="Times New Roman" w:hAnsi="Times New Roman" w:cs="Times New Roman"/>
          <w:sz w:val="24"/>
          <w:szCs w:val="20"/>
          <w:lang w:val="en-US" w:eastAsia="en-GB"/>
        </w:rPr>
        <w:t>conical sections limited by each consecutive pair of measured sections. For this purpose, the areas of the sections were ordered from rostral to caudal and the volume calculated applying the mathematical formula V = π×h×(R²+r²+R×r)/3, where V is the volume, h is the height of the cone formed by the two sections (distance between the two slices), r the radius</w:t>
      </w:r>
      <w:r w:rsidR="002612F7" w:rsidRPr="00F20A23">
        <w:rPr>
          <w:rFonts w:ascii="Times New Roman" w:eastAsia="Times New Roman" w:hAnsi="Times New Roman" w:cs="Times New Roman"/>
          <w:sz w:val="24"/>
          <w:szCs w:val="20"/>
          <w:lang w:val="en-US" w:eastAsia="en-GB"/>
        </w:rPr>
        <w:t xml:space="preserve"> associated to the area of the DG</w:t>
      </w:r>
      <w:r w:rsidR="002314C8" w:rsidRPr="00F20A23">
        <w:rPr>
          <w:rFonts w:ascii="Times New Roman" w:eastAsia="Times New Roman" w:hAnsi="Times New Roman" w:cs="Times New Roman"/>
          <w:sz w:val="24"/>
          <w:szCs w:val="20"/>
          <w:lang w:val="en-US" w:eastAsia="en-GB"/>
        </w:rPr>
        <w:t xml:space="preserve"> of the first slice (</w:t>
      </w:r>
      <w:r w:rsidR="002612F7" w:rsidRPr="00F20A23">
        <w:rPr>
          <w:rFonts w:ascii="Times New Roman" w:eastAsia="Times New Roman" w:hAnsi="Times New Roman" w:cs="Times New Roman"/>
          <w:sz w:val="24"/>
          <w:szCs w:val="20"/>
          <w:lang w:val="en-US" w:eastAsia="en-GB"/>
        </w:rPr>
        <w:t xml:space="preserve"> </w:t>
      </w:r>
      <m:oMath>
        <m:r>
          <w:rPr>
            <w:rFonts w:ascii="Cambria Math" w:eastAsia="Times New Roman" w:hAnsi="Cambria Math" w:cs="Times New Roman"/>
            <w:sz w:val="24"/>
            <w:szCs w:val="20"/>
            <w:lang w:val="en-US" w:eastAsia="en-GB"/>
          </w:rPr>
          <m:t>r=</m:t>
        </m:r>
        <m:rad>
          <m:radPr>
            <m:degHide m:val="1"/>
            <m:ctrlPr>
              <w:rPr>
                <w:rFonts w:ascii="Cambria Math" w:eastAsia="Times New Roman" w:hAnsi="Cambria Math" w:cs="Times New Roman"/>
                <w:i/>
                <w:sz w:val="24"/>
                <w:szCs w:val="20"/>
                <w:lang w:val="en-US" w:eastAsia="en-GB"/>
              </w:rPr>
            </m:ctrlPr>
          </m:radPr>
          <m:deg/>
          <m:e>
            <m:f>
              <m:fPr>
                <m:ctrlPr>
                  <w:rPr>
                    <w:rFonts w:ascii="Cambria Math" w:eastAsia="Times New Roman" w:hAnsi="Cambria Math" w:cs="Times New Roman"/>
                    <w:i/>
                    <w:sz w:val="24"/>
                    <w:szCs w:val="20"/>
                    <w:lang w:val="en-US" w:eastAsia="en-GB"/>
                  </w:rPr>
                </m:ctrlPr>
              </m:fPr>
              <m:num>
                <m:r>
                  <w:rPr>
                    <w:rFonts w:ascii="Cambria Math" w:eastAsia="Times New Roman" w:hAnsi="Cambria Math" w:cs="Times New Roman"/>
                    <w:sz w:val="24"/>
                    <w:szCs w:val="20"/>
                    <w:lang w:val="en-US" w:eastAsia="en-GB"/>
                  </w:rPr>
                  <m:t>DGarea</m:t>
                </m:r>
              </m:num>
              <m:den>
                <m:r>
                  <m:rPr>
                    <m:sty m:val="p"/>
                  </m:rPr>
                  <w:rPr>
                    <w:rFonts w:ascii="Cambria Math" w:eastAsia="Times New Roman" w:hAnsi="Cambria Math" w:cs="Times New Roman"/>
                    <w:sz w:val="24"/>
                    <w:szCs w:val="20"/>
                    <w:lang w:val="en-US" w:eastAsia="en-GB"/>
                  </w:rPr>
                  <m:t>π</m:t>
                </m:r>
              </m:den>
            </m:f>
          </m:e>
        </m:rad>
      </m:oMath>
      <w:r w:rsidR="002314C8" w:rsidRPr="00F20A23">
        <w:rPr>
          <w:rFonts w:ascii="Times New Roman" w:eastAsia="Times New Roman" w:hAnsi="Times New Roman" w:cs="Times New Roman"/>
          <w:sz w:val="24"/>
          <w:szCs w:val="20"/>
          <w:lang w:val="en-US" w:eastAsia="en-GB"/>
        </w:rPr>
        <w:t xml:space="preserve">) and R the radius </w:t>
      </w:r>
      <w:r w:rsidR="002612F7" w:rsidRPr="00F20A23">
        <w:rPr>
          <w:rFonts w:ascii="Times New Roman" w:eastAsia="Times New Roman" w:hAnsi="Times New Roman" w:cs="Times New Roman"/>
          <w:sz w:val="24"/>
          <w:szCs w:val="20"/>
          <w:lang w:val="en-US" w:eastAsia="en-GB"/>
        </w:rPr>
        <w:t xml:space="preserve">associated to the area of the DG of the </w:t>
      </w:r>
      <w:r w:rsidR="002314C8" w:rsidRPr="00F20A23">
        <w:rPr>
          <w:rFonts w:ascii="Times New Roman" w:eastAsia="Times New Roman" w:hAnsi="Times New Roman" w:cs="Times New Roman"/>
          <w:sz w:val="24"/>
          <w:szCs w:val="20"/>
          <w:lang w:val="en-US" w:eastAsia="en-GB"/>
        </w:rPr>
        <w:t xml:space="preserve">second slice. Since slices were obtained in consecutive sections and only one of </w:t>
      </w:r>
      <w:r w:rsidR="002314C8" w:rsidRPr="00F20A23">
        <w:rPr>
          <w:rFonts w:ascii="Times New Roman" w:eastAsia="Times New Roman" w:hAnsi="Times New Roman" w:cs="Times New Roman"/>
          <w:sz w:val="24"/>
          <w:szCs w:val="20"/>
          <w:lang w:val="en-US" w:eastAsia="en-GB"/>
        </w:rPr>
        <w:lastRenderedPageBreak/>
        <w:t xml:space="preserve">the six series was used, the volume of the rostral end of the GCL was calculated by estimating the radius of the most rostral section assuming the linear distribution of the area of the last 4 rostral sections. </w:t>
      </w:r>
    </w:p>
    <w:p w14:paraId="7D81846B" w14:textId="2C20E9E2"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DCX+</w:t>
      </w:r>
      <w:r w:rsidR="00E000A7"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cells were counted using a widefield fluorescence microscope (</w:t>
      </w:r>
      <w:proofErr w:type="spellStart"/>
      <w:r w:rsidRPr="00F20A23">
        <w:rPr>
          <w:rFonts w:ascii="Times New Roman" w:eastAsia="Times New Roman" w:hAnsi="Times New Roman" w:cs="Times New Roman"/>
          <w:sz w:val="24"/>
          <w:szCs w:val="20"/>
          <w:lang w:val="en-US" w:eastAsia="en-GB"/>
        </w:rPr>
        <w:t>Axio</w:t>
      </w:r>
      <w:proofErr w:type="spellEnd"/>
      <w:r w:rsidRPr="00F20A23">
        <w:rPr>
          <w:rFonts w:ascii="Times New Roman" w:eastAsia="Times New Roman" w:hAnsi="Times New Roman" w:cs="Times New Roman"/>
          <w:sz w:val="24"/>
          <w:szCs w:val="20"/>
          <w:lang w:val="en-US" w:eastAsia="en-GB"/>
        </w:rPr>
        <w:t xml:space="preserve"> Observer Z1, Zeiss), under a 40</w:t>
      </w:r>
      <w:r w:rsidR="006A6852"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oil immersion objective (NA 1.3) in the GCL. T</w:t>
      </w:r>
      <w:r w:rsidR="00A3191B" w:rsidRPr="00F20A23">
        <w:rPr>
          <w:rFonts w:ascii="Times New Roman" w:eastAsia="Times New Roman" w:hAnsi="Times New Roman" w:cs="Times New Roman"/>
          <w:sz w:val="24"/>
          <w:szCs w:val="20"/>
          <w:lang w:val="en-US" w:eastAsia="en-GB"/>
        </w:rPr>
        <w:t>he t</w:t>
      </w:r>
      <w:r w:rsidRPr="00F20A23">
        <w:rPr>
          <w:rFonts w:ascii="Times New Roman" w:eastAsia="Times New Roman" w:hAnsi="Times New Roman" w:cs="Times New Roman"/>
          <w:sz w:val="24"/>
          <w:szCs w:val="20"/>
          <w:lang w:val="en-US" w:eastAsia="en-GB"/>
        </w:rPr>
        <w:t>otal number of cells was estimated as described above. Moreover, DCX+ cells were separated in</w:t>
      </w:r>
      <w:r w:rsidR="00BC7C79" w:rsidRPr="00F20A23">
        <w:rPr>
          <w:rFonts w:ascii="Times New Roman" w:eastAsia="Times New Roman" w:hAnsi="Times New Roman" w:cs="Times New Roman"/>
          <w:sz w:val="24"/>
          <w:szCs w:val="20"/>
          <w:lang w:val="en-US" w:eastAsia="en-GB"/>
        </w:rPr>
        <w:t>to</w:t>
      </w:r>
      <w:r w:rsidRPr="00F20A23">
        <w:rPr>
          <w:rFonts w:ascii="Times New Roman" w:eastAsia="Times New Roman" w:hAnsi="Times New Roman" w:cs="Times New Roman"/>
          <w:sz w:val="24"/>
          <w:szCs w:val="20"/>
          <w:lang w:val="en-US" w:eastAsia="en-GB"/>
        </w:rPr>
        <w:t xml:space="preserve"> three different groups based on dendritic morphology</w:t>
      </w:r>
      <w:r w:rsidR="00A3191B" w:rsidRPr="00F20A23">
        <w:rPr>
          <w:rFonts w:ascii="Times New Roman" w:eastAsia="Times New Roman" w:hAnsi="Times New Roman" w:cs="Times New Roman"/>
          <w:sz w:val="24"/>
          <w:szCs w:val="20"/>
          <w:lang w:val="en-US" w:eastAsia="en-GB"/>
        </w:rPr>
        <w:t>,</w:t>
      </w:r>
      <w:r w:rsidRPr="00F20A23">
        <w:rPr>
          <w:rFonts w:ascii="Times New Roman" w:eastAsia="Times New Roman" w:hAnsi="Times New Roman" w:cs="Times New Roman"/>
          <w:sz w:val="24"/>
          <w:szCs w:val="20"/>
          <w:lang w:val="en-US" w:eastAsia="en-GB"/>
        </w:rPr>
        <w:t xml:space="preserve"> as previously described </w:t>
      </w:r>
      <w:r w:rsidR="00093257" w:rsidRPr="00F20A23">
        <w:rPr>
          <w:rFonts w:ascii="Times New Roman" w:eastAsia="Times New Roman" w:hAnsi="Times New Roman" w:cs="Times New Roman"/>
          <w:sz w:val="24"/>
          <w:szCs w:val="20"/>
          <w:lang w:val="en-US" w:eastAsia="en-GB"/>
        </w:rPr>
        <w:fldChar w:fldCharType="begin" w:fldLock="1"/>
      </w:r>
      <w:r w:rsidR="00C56D01" w:rsidRPr="00F20A23">
        <w:rPr>
          <w:rFonts w:ascii="Times New Roman" w:eastAsia="Times New Roman" w:hAnsi="Times New Roman" w:cs="Times New Roman"/>
          <w:sz w:val="24"/>
          <w:szCs w:val="20"/>
          <w:lang w:val="en-US" w:eastAsia="en-GB"/>
        </w:rPr>
        <w:instrText>ADDIN CSL_CITATION {"citationItems":[{"id":"ITEM-1","itemData":{"DOI":"10.1186/1471-2202-7-77","ISSN":"1471-2202 (Electronic)\r1471-2202 (Linking)","PMID":"17105671","abstract":"BACKGROUND: In the course of adult hippocampal neurogenesis most regulation takes place during the phase of doublecortin (DCX) expression, either as pro-proliferative effect on precursor cells or as survival-promoting effect on postmitotic cells. We here obtained quantitative data about the proliferative population and the dynamics of postmitotic dendrite development during the period of DCX expression. The question was, whether any indication could be obtained that the initiation of dendrite development is timely bound to the exit from the cell cycle. Alternatively, the temporal course of morphological maturation might be subject to additional regulatory events. RESULTS: We found that (1) 20% of the DCX population were precursor cells in cell cycle, whereas more than 70% were postmitotic, (2) the time span until newborn cells had reached the most mature stage associated with DCX expression varied between 3 days and several weeks, (3) positive or negative regulation of precursor cell proliferation did not alter the pattern and dynamics of dendrite development. Dendrite maturation was largely independent of close contacts to astrocytes. CONCLUSION: These data imply that dendrite maturation of immature neurons is initiated at varying times after cell cycle exit, is variable in duration, and is controlled independently of the regulation of precursor cell proliferation. We conclude that in addition to the major regulatory events in cell proliferation and selective survival, additional micro-regulatory events influence the course of adult hippocampal neurogenesis.","author":[{"dropping-particle":"","family":"Plumpe","given":"T","non-dropping-particle":"","parse-names":false,"suffix":""},{"dropping-particle":"","family":"Ehninger","given":"D","non-dropping-particle":"","parse-names":false,"suffix":""},{"dropping-particle":"","family":"Steiner","given":"B","non-dropping-particle":"","parse-names":false,"suffix":""},{"dropping-particle":"","family":"Klempin","given":"F","non-dropping-particle":"","parse-names":false,"suffix":""},{"dropping-particle":"","family":"Jessberger","given":"S","non-dropping-particle":"","parse-names":false,"suffix":""},{"dropping-particle":"","family":"Brandt","given":"M","non-dropping-particle":"","parse-names":false,"suffix":""},{"dropping-particle":"","family":"Romer","given":"B","non-dropping-particle":"","parse-names":false,"suffix":""},{"dropping-particle":"","family":"Rodriguez","given":"G R","non-dropping-particle":"","parse-names":false,"suffix":""},{"dropping-particle":"","family":"Kronenberg","given":"G","non-dropping-particle":"","parse-names":false,"suffix":""},{"dropping-particle":"","family":"Kempermann","given":"G","non-dropping-particle":"","parse-names":false,"suffix":""}],"container-title":"BMC Neurosci","id":"ITEM-1","issued":{"date-parts":[["2006"]]},"note":"Plumpe, Tobias\rEhninger, Dan\rSteiner, Barbara\rKlempin, Friederike\rJessberger, Sebastian\rBrandt, Moritz\rRomer, Benedikt\rRodriguez, Gerardo Ramirez\rKronenberg, Golo\rKempermann, Gerd\reng\rComparative Study\rResearch Support, Non-U.S. Gov't\rEngland\r2006/11/16 09:00\rBMC Neurosci. 2006 Nov 15;7:77. doi: 10.1186/1471-2202-7-77.","page":"77","title":"Variability of doublecortin-associated dendrite maturation in adult hippocampal neurogenesis is independent of the regulation of precursor cell proliferation","type":"article-journal","volume":"7"},"uris":["http://www.mendeley.com/documents/?uuid=2db9b954-55e6-3417-afd9-20ce44dccaf8"]}],"mendeley":{"formattedCitation":"(Plumpe et al., 2006)","plainTextFormattedCitation":"(Plumpe et al., 2006)","previouslyFormattedCitation":"(Plumpe et al., 2006)"},"properties":{"noteIndex":0},"schema":"https://github.com/citation-style-language/schema/raw/master/csl-citation.json"}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(Plumpe et al., 2006)</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xml:space="preserve">. Briefly, DCX+ cells were separated into AB (cells with no processes or short ones), CD (cells with a medium process that may reach the molecular layer) and EF (cells with dendrites branching into the molecular layer or dendritic tree branching </w:t>
      </w:r>
      <w:r w:rsidR="00A3191B" w:rsidRPr="00F20A23">
        <w:rPr>
          <w:rFonts w:ascii="Times New Roman" w:eastAsia="Times New Roman" w:hAnsi="Times New Roman" w:cs="Times New Roman"/>
          <w:sz w:val="24"/>
          <w:szCs w:val="20"/>
          <w:lang w:val="en-US" w:eastAsia="en-GB"/>
        </w:rPr>
        <w:t>with</w:t>
      </w:r>
      <w:r w:rsidRPr="00F20A23">
        <w:rPr>
          <w:rFonts w:ascii="Times New Roman" w:eastAsia="Times New Roman" w:hAnsi="Times New Roman" w:cs="Times New Roman"/>
          <w:sz w:val="24"/>
          <w:szCs w:val="20"/>
          <w:lang w:val="en-US" w:eastAsia="en-GB"/>
        </w:rPr>
        <w:t>in the GCL) subgroups.</w:t>
      </w:r>
    </w:p>
    <w:p w14:paraId="6CC1FF3E" w14:textId="329A20B9"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 xml:space="preserve">Average nuclear diameters of proliferating cells (Ki67+), proliferating DCX cells (Ki67+ &amp; DCX+), neuroblasts (AB-DCX cells), differentiating neuroblasts (CD-DCX cells) and immature neurons (EF-DCX cells) were estimated </w:t>
      </w:r>
      <w:r w:rsidR="00A3191B" w:rsidRPr="00F20A23">
        <w:rPr>
          <w:rFonts w:ascii="Times New Roman" w:eastAsia="Times New Roman" w:hAnsi="Times New Roman" w:cs="Times New Roman"/>
          <w:sz w:val="24"/>
          <w:szCs w:val="20"/>
          <w:lang w:val="en-US" w:eastAsia="en-GB"/>
        </w:rPr>
        <w:t xml:space="preserve">by </w:t>
      </w:r>
      <w:r w:rsidRPr="00F20A23">
        <w:rPr>
          <w:rFonts w:ascii="Times New Roman" w:eastAsia="Times New Roman" w:hAnsi="Times New Roman" w:cs="Times New Roman"/>
          <w:sz w:val="24"/>
          <w:szCs w:val="20"/>
          <w:lang w:val="en-US" w:eastAsia="en-GB"/>
        </w:rPr>
        <w:t>analyzing Hoechst 33342 staining in images captured with a widefield fluorescence microscope (</w:t>
      </w:r>
      <w:proofErr w:type="spellStart"/>
      <w:r w:rsidRPr="00F20A23">
        <w:rPr>
          <w:rFonts w:ascii="Times New Roman" w:eastAsia="Times New Roman" w:hAnsi="Times New Roman" w:cs="Times New Roman"/>
          <w:sz w:val="24"/>
          <w:szCs w:val="20"/>
          <w:lang w:val="en-US" w:eastAsia="en-GB"/>
        </w:rPr>
        <w:t>Axio</w:t>
      </w:r>
      <w:proofErr w:type="spellEnd"/>
      <w:r w:rsidRPr="00F20A23">
        <w:rPr>
          <w:rFonts w:ascii="Times New Roman" w:eastAsia="Times New Roman" w:hAnsi="Times New Roman" w:cs="Times New Roman"/>
          <w:sz w:val="24"/>
          <w:szCs w:val="20"/>
          <w:lang w:val="en-US" w:eastAsia="en-GB"/>
        </w:rPr>
        <w:t xml:space="preserve"> Observer Z1, Zeiss; 40</w:t>
      </w:r>
      <w:r w:rsidR="006F6130"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 oil immersion objective (NA 1.3); </w:t>
      </w:r>
      <w:r w:rsidRPr="00F20A23">
        <w:rPr>
          <w:rFonts w:ascii="Times New Roman" w:hAnsi="Times New Roman" w:cs="Times New Roman"/>
          <w:sz w:val="24"/>
          <w:szCs w:val="20"/>
          <w:lang w:val="en-US"/>
        </w:rPr>
        <w:t>0.4838 × 0.4838 × 1 µm</w:t>
      </w:r>
      <w:r w:rsidR="00760986" w:rsidRPr="00F20A23">
        <w:rPr>
          <w:rFonts w:ascii="Times New Roman" w:hAnsi="Times New Roman" w:cs="Times New Roman"/>
          <w:sz w:val="24"/>
          <w:szCs w:val="20"/>
          <w:lang w:val="en-US"/>
        </w:rPr>
        <w:t xml:space="preserve"> (0.234 µm</w:t>
      </w:r>
      <w:r w:rsidR="00760986" w:rsidRPr="00F20A23">
        <w:rPr>
          <w:rFonts w:ascii="Times New Roman" w:hAnsi="Times New Roman" w:cs="Times New Roman"/>
          <w:sz w:val="24"/>
          <w:szCs w:val="20"/>
          <w:vertAlign w:val="superscript"/>
          <w:lang w:val="en-US"/>
        </w:rPr>
        <w:t xml:space="preserve"> </w:t>
      </w:r>
      <w:r w:rsidRPr="00F20A23">
        <w:rPr>
          <w:rFonts w:ascii="Times New Roman" w:hAnsi="Times New Roman" w:cs="Times New Roman"/>
          <w:sz w:val="24"/>
          <w:szCs w:val="20"/>
          <w:vertAlign w:val="superscript"/>
          <w:lang w:val="en-US"/>
        </w:rPr>
        <w:t>3</w:t>
      </w:r>
      <w:r w:rsidR="00760986" w:rsidRPr="00F20A23">
        <w:rPr>
          <w:rFonts w:ascii="Times New Roman" w:hAnsi="Times New Roman" w:cs="Times New Roman"/>
          <w:sz w:val="24"/>
          <w:szCs w:val="20"/>
          <w:lang w:val="en-US"/>
        </w:rPr>
        <w:t>)</w:t>
      </w:r>
      <w:r w:rsidRPr="00F20A23">
        <w:rPr>
          <w:rFonts w:ascii="Times New Roman" w:hAnsi="Times New Roman" w:cs="Times New Roman"/>
          <w:sz w:val="24"/>
          <w:szCs w:val="20"/>
          <w:lang w:val="en-US"/>
        </w:rPr>
        <w:t xml:space="preserve"> voxel size</w:t>
      </w:r>
      <w:r w:rsidRPr="00F20A23">
        <w:rPr>
          <w:rFonts w:ascii="Times New Roman" w:eastAsia="Times New Roman" w:hAnsi="Times New Roman" w:cs="Times New Roman"/>
          <w:sz w:val="24"/>
          <w:szCs w:val="20"/>
          <w:lang w:val="en-US" w:eastAsia="en-GB"/>
        </w:rPr>
        <w:t>) using Fiji software.</w:t>
      </w:r>
    </w:p>
    <w:bookmarkEnd w:id="6"/>
    <w:p w14:paraId="6969EFD2" w14:textId="77777777" w:rsidR="002314C8" w:rsidRPr="00F20A23" w:rsidRDefault="002314C8" w:rsidP="000E0A71">
      <w:pPr>
        <w:spacing w:line="480" w:lineRule="auto"/>
        <w:jc w:val="both"/>
        <w:rPr>
          <w:rFonts w:ascii="Times New Roman" w:hAnsi="Times New Roman" w:cs="Times New Roman"/>
          <w:b/>
          <w:sz w:val="26"/>
          <w:szCs w:val="26"/>
          <w:lang w:val="en-US"/>
        </w:rPr>
      </w:pPr>
    </w:p>
    <w:p w14:paraId="202246B3" w14:textId="77777777" w:rsidR="002314C8" w:rsidRPr="00F20A23" w:rsidRDefault="0076716D" w:rsidP="000E0A71">
      <w:pPr>
        <w:spacing w:line="480" w:lineRule="auto"/>
        <w:jc w:val="both"/>
        <w:rPr>
          <w:rFonts w:ascii="Times New Roman" w:eastAsia="Times New Roman" w:hAnsi="Times New Roman" w:cs="Times New Roman"/>
          <w:bCs/>
          <w:sz w:val="24"/>
          <w:szCs w:val="24"/>
          <w:lang w:val="en-US" w:eastAsia="en-GB"/>
        </w:rPr>
      </w:pPr>
      <w:r w:rsidRPr="00F20A23">
        <w:rPr>
          <w:rFonts w:ascii="Times New Roman" w:hAnsi="Times New Roman" w:cs="Times New Roman"/>
          <w:bCs/>
          <w:sz w:val="24"/>
          <w:szCs w:val="24"/>
          <w:lang w:val="en-US"/>
        </w:rPr>
        <w:t xml:space="preserve">2.5. </w:t>
      </w:r>
      <w:r w:rsidR="002314C8" w:rsidRPr="00F20A23">
        <w:rPr>
          <w:rFonts w:ascii="Times New Roman" w:hAnsi="Times New Roman" w:cs="Times New Roman"/>
          <w:bCs/>
          <w:i/>
          <w:iCs/>
          <w:sz w:val="24"/>
          <w:szCs w:val="24"/>
          <w:lang w:val="en-US"/>
        </w:rPr>
        <w:t xml:space="preserve">Analysis </w:t>
      </w:r>
      <w:r w:rsidR="002314C8" w:rsidRPr="00F20A23">
        <w:rPr>
          <w:rFonts w:ascii="Times New Roman" w:eastAsia="Times New Roman" w:hAnsi="Times New Roman" w:cs="Times New Roman"/>
          <w:bCs/>
          <w:i/>
          <w:iCs/>
          <w:sz w:val="24"/>
          <w:szCs w:val="24"/>
          <w:lang w:val="en-US" w:eastAsia="en-GB"/>
        </w:rPr>
        <w:t>of dendritic morphology</w:t>
      </w:r>
    </w:p>
    <w:p w14:paraId="5DFEFAB8" w14:textId="328FEBC8"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r w:rsidRPr="00F20A23">
        <w:rPr>
          <w:rFonts w:ascii="Times New Roman" w:eastAsia="Times New Roman" w:hAnsi="Times New Roman" w:cs="Times New Roman"/>
          <w:sz w:val="24"/>
          <w:szCs w:val="20"/>
          <w:lang w:val="en-US" w:eastAsia="en-GB"/>
        </w:rPr>
        <w:t>3D reconstruction of dendritic trees from immature neurons was performed using confocal images obtained with an inverted Zeiss LSM 710 confocal microscope, equipped with a Plan-</w:t>
      </w:r>
      <w:proofErr w:type="spellStart"/>
      <w:r w:rsidRPr="00F20A23">
        <w:rPr>
          <w:rFonts w:ascii="Times New Roman" w:eastAsia="Times New Roman" w:hAnsi="Times New Roman" w:cs="Times New Roman"/>
          <w:sz w:val="24"/>
          <w:szCs w:val="20"/>
          <w:lang w:val="en-US" w:eastAsia="en-GB"/>
        </w:rPr>
        <w:t>ApoChromat</w:t>
      </w:r>
      <w:proofErr w:type="spellEnd"/>
      <w:r w:rsidRPr="00F20A23">
        <w:rPr>
          <w:rFonts w:ascii="Times New Roman" w:eastAsia="Times New Roman" w:hAnsi="Times New Roman" w:cs="Times New Roman"/>
          <w:sz w:val="24"/>
          <w:szCs w:val="20"/>
          <w:lang w:val="en-US" w:eastAsia="en-GB"/>
        </w:rPr>
        <w:t xml:space="preserve"> 40</w:t>
      </w:r>
      <w:r w:rsidR="006F6130"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×/1.4 NA oil-immersion objective and a 0.7× digital zoom. Due to the sparse number of immature neurons in 3xTg-AD mice, images from all visible immature neurons were obtained in the DG, from bregma -4.04 mm to bregma -0.94 mm. Images from </w:t>
      </w:r>
      <w:proofErr w:type="spellStart"/>
      <w:r w:rsidRPr="00F20A23">
        <w:rPr>
          <w:rFonts w:ascii="Times New Roman" w:eastAsia="Times New Roman" w:hAnsi="Times New Roman" w:cs="Times New Roman"/>
          <w:sz w:val="24"/>
          <w:szCs w:val="20"/>
          <w:lang w:val="en-US" w:eastAsia="en-GB"/>
        </w:rPr>
        <w:t>NonTg</w:t>
      </w:r>
      <w:proofErr w:type="spellEnd"/>
      <w:r w:rsidRPr="00F20A23">
        <w:rPr>
          <w:rFonts w:ascii="Times New Roman" w:eastAsia="Times New Roman" w:hAnsi="Times New Roman" w:cs="Times New Roman"/>
          <w:sz w:val="24"/>
          <w:szCs w:val="20"/>
          <w:lang w:val="en-US" w:eastAsia="en-GB"/>
        </w:rPr>
        <w:t xml:space="preserve"> neurons </w:t>
      </w:r>
      <w:r w:rsidRPr="00F20A23">
        <w:rPr>
          <w:rFonts w:ascii="Times New Roman" w:eastAsia="Times New Roman" w:hAnsi="Times New Roman" w:cs="Times New Roman"/>
          <w:sz w:val="24"/>
          <w:szCs w:val="20"/>
          <w:lang w:val="en-US" w:eastAsia="en-GB"/>
        </w:rPr>
        <w:lastRenderedPageBreak/>
        <w:t xml:space="preserve">were obtained by covering the same extension of the DG area used for 3xTg-AD analysis. 3D reconstruction was performed using the Simple neurite tracer plugin </w:t>
      </w:r>
      <w:r w:rsidR="00093257" w:rsidRPr="00F20A23">
        <w:rPr>
          <w:rFonts w:ascii="Times New Roman" w:eastAsia="Times New Roman" w:hAnsi="Times New Roman" w:cs="Times New Roman"/>
          <w:sz w:val="24"/>
          <w:szCs w:val="20"/>
          <w:lang w:val="en-US" w:eastAsia="en-GB"/>
        </w:rPr>
        <w:fldChar w:fldCharType="begin" w:fldLock="1"/>
      </w:r>
      <w:r w:rsidR="00C56D01" w:rsidRPr="00F20A23">
        <w:rPr>
          <w:rFonts w:ascii="Times New Roman" w:eastAsia="Times New Roman" w:hAnsi="Times New Roman" w:cs="Times New Roman"/>
          <w:sz w:val="24"/>
          <w:szCs w:val="20"/>
          <w:lang w:val="en-US" w:eastAsia="en-GB"/>
        </w:rPr>
        <w:instrText>ADDIN CSL_CITATION {"citationItems":[{"id":"ITEM-1","itemData":{"DOI":"10.1093/bioinformatics/btr390","ISSN":"1367-4811 (Electronic)\r1367-4803 (Linking)","PMID":"21727141","abstract":"MOTIVATION: Advances in techniques to sparsely label neurons unlock the potential to reconstruct connectivity from 3D image stacks acquired by light microscopy. We present an application for semi-automated tracing of neurons to quickly annotate noisy datasets and construct complex neuronal topologies, which we call the Simple Neurite Tracer. AVAILABILITY: Simple Neurite Tracer is open source software, licensed under the GNU General Public Licence (GPL) and based on the public domain image processing software ImageJ. The software and further documentation are available via http://fiji.sc/Simple_Neurite_Tracer as part of the package Fiji, and can be used on Windows, Mac OS and Linux. Documentation and introductory screencasts are available at the same URL. CONTACT: longair@ini.phys.ethz.ch; longair@ini.phys.ethz.ch.","author":[{"dropping-particle":"","family":"Longair","given":"M H","non-dropping-particle":"","parse-names":false,"suffix":""},{"dropping-particle":"","family":"Baker","given":"D A","non-dropping-particle":"","parse-names":false,"suffix":""},{"dropping-particle":"","family":"Armstrong","given":"J D","non-dropping-particle":"","parse-names":false,"suffix":""}],"container-title":"Bioinformatics","id":"ITEM-1","issue":"17","issued":{"date-parts":[["2011"]]},"note":"Longair, Mark H Baker, Dean A Armstrong, J Douglas eng Biotechnology and Biological Sciences Research Council/United Kingdom Research Support, Non-U.S. Gov't England 2011/07/06 06:00 Bioinformatics. 2011 Sep 1;27(17):2453-4. doi: 10.1093/bioinformatics/btr390. Epub 2011 Jul 4.","page":"2453-2454","title":"Simple Neurite Tracer: open source software for reconstruction, visualization and analysis of neuronal processes","type":"article-journal","volume":"27"},"uris":["http://www.mendeley.com/documents/?uuid=74460164-32c5-3cbb-9e06-3e708737490c"]}],"mendeley":{"formattedCitation":"(Longair et al., 2011)","plainTextFormattedCitation":"(Longair et al., 2011)","previouslyFormattedCitation":"(Longair et al., 2011)"},"properties":{"noteIndex":0},"schema":"https://github.com/citation-style-language/schema/raw/master/csl-citation.json"}</w:instrText>
      </w:r>
      <w:r w:rsidR="00093257" w:rsidRPr="00F20A23">
        <w:rPr>
          <w:rFonts w:ascii="Times New Roman" w:eastAsia="Times New Roman" w:hAnsi="Times New Roman" w:cs="Times New Roman"/>
          <w:sz w:val="24"/>
          <w:szCs w:val="20"/>
          <w:lang w:val="en-US" w:eastAsia="en-GB"/>
        </w:rPr>
        <w:fldChar w:fldCharType="separate"/>
      </w:r>
      <w:r w:rsidR="000E0A71" w:rsidRPr="00F20A23">
        <w:rPr>
          <w:rFonts w:ascii="Times New Roman" w:eastAsia="Times New Roman" w:hAnsi="Times New Roman" w:cs="Times New Roman"/>
          <w:noProof/>
          <w:sz w:val="24"/>
          <w:szCs w:val="20"/>
          <w:lang w:val="en-US" w:eastAsia="en-GB"/>
        </w:rPr>
        <w:t>(Longair et al., 2011)</w:t>
      </w:r>
      <w:r w:rsidR="00093257" w:rsidRPr="00F20A23">
        <w:rPr>
          <w:rFonts w:ascii="Times New Roman" w:eastAsia="Times New Roman" w:hAnsi="Times New Roman" w:cs="Times New Roman"/>
          <w:sz w:val="24"/>
          <w:szCs w:val="20"/>
          <w:lang w:val="en-US" w:eastAsia="en-GB"/>
        </w:rPr>
        <w:fldChar w:fldCharType="end"/>
      </w:r>
      <w:r w:rsidRPr="00F20A23">
        <w:rPr>
          <w:rFonts w:ascii="Times New Roman" w:eastAsia="Times New Roman" w:hAnsi="Times New Roman" w:cs="Times New Roman"/>
          <w:sz w:val="24"/>
          <w:szCs w:val="20"/>
          <w:lang w:val="en-US" w:eastAsia="en-GB"/>
        </w:rPr>
        <w:t>. A total of 110 (</w:t>
      </w:r>
      <w:r w:rsidR="00A64F34" w:rsidRPr="00F20A23">
        <w:rPr>
          <w:rFonts w:ascii="Times New Roman" w:eastAsia="Times New Roman" w:hAnsi="Times New Roman" w:cs="Times New Roman"/>
          <w:sz w:val="24"/>
          <w:szCs w:val="20"/>
          <w:lang w:val="en-US" w:eastAsia="en-GB"/>
        </w:rPr>
        <w:t xml:space="preserve">from </w:t>
      </w:r>
      <w:r w:rsidRPr="00F20A23">
        <w:rPr>
          <w:rFonts w:ascii="Times New Roman" w:eastAsia="Times New Roman" w:hAnsi="Times New Roman" w:cs="Times New Roman"/>
          <w:sz w:val="24"/>
          <w:szCs w:val="20"/>
          <w:lang w:val="en-US" w:eastAsia="en-GB"/>
        </w:rPr>
        <w:t xml:space="preserve">8 </w:t>
      </w:r>
      <w:proofErr w:type="spellStart"/>
      <w:r w:rsidRPr="00F20A23">
        <w:rPr>
          <w:rFonts w:ascii="Times New Roman" w:eastAsia="Times New Roman" w:hAnsi="Times New Roman" w:cs="Times New Roman"/>
          <w:sz w:val="24"/>
          <w:szCs w:val="20"/>
          <w:lang w:val="en-US" w:eastAsia="en-GB"/>
        </w:rPr>
        <w:t>NonTg</w:t>
      </w:r>
      <w:proofErr w:type="spellEnd"/>
      <w:r w:rsidRPr="00F20A23">
        <w:rPr>
          <w:rFonts w:ascii="Times New Roman" w:eastAsia="Times New Roman" w:hAnsi="Times New Roman" w:cs="Times New Roman"/>
          <w:sz w:val="24"/>
          <w:szCs w:val="20"/>
          <w:lang w:val="en-US" w:eastAsia="en-GB"/>
        </w:rPr>
        <w:t xml:space="preserve"> mice), 127 (</w:t>
      </w:r>
      <w:r w:rsidR="00A64F34" w:rsidRPr="00F20A23">
        <w:rPr>
          <w:rFonts w:ascii="Times New Roman" w:eastAsia="Times New Roman" w:hAnsi="Times New Roman" w:cs="Times New Roman"/>
          <w:sz w:val="24"/>
          <w:szCs w:val="20"/>
          <w:lang w:val="en-US" w:eastAsia="en-GB"/>
        </w:rPr>
        <w:t xml:space="preserve">from </w:t>
      </w:r>
      <w:r w:rsidRPr="00F20A23">
        <w:rPr>
          <w:rFonts w:ascii="Times New Roman" w:eastAsia="Times New Roman" w:hAnsi="Times New Roman" w:cs="Times New Roman"/>
          <w:sz w:val="24"/>
          <w:szCs w:val="20"/>
          <w:lang w:val="en-US" w:eastAsia="en-GB"/>
        </w:rPr>
        <w:t xml:space="preserve">8 sucrose-treated </w:t>
      </w:r>
      <w:proofErr w:type="spellStart"/>
      <w:r w:rsidRPr="00F20A23">
        <w:rPr>
          <w:rFonts w:ascii="Times New Roman" w:eastAsia="Times New Roman" w:hAnsi="Times New Roman" w:cs="Times New Roman"/>
          <w:sz w:val="24"/>
          <w:szCs w:val="20"/>
          <w:lang w:val="en-US" w:eastAsia="en-GB"/>
        </w:rPr>
        <w:t>NonTg</w:t>
      </w:r>
      <w:proofErr w:type="spellEnd"/>
      <w:r w:rsidRPr="00F20A23">
        <w:rPr>
          <w:rFonts w:ascii="Times New Roman" w:eastAsia="Times New Roman" w:hAnsi="Times New Roman" w:cs="Times New Roman"/>
          <w:sz w:val="24"/>
          <w:szCs w:val="20"/>
          <w:lang w:val="en-US" w:eastAsia="en-GB"/>
        </w:rPr>
        <w:t xml:space="preserve"> mice), 40 (</w:t>
      </w:r>
      <w:r w:rsidR="00A64F34" w:rsidRPr="00F20A23">
        <w:rPr>
          <w:rFonts w:ascii="Times New Roman" w:eastAsia="Times New Roman" w:hAnsi="Times New Roman" w:cs="Times New Roman"/>
          <w:sz w:val="24"/>
          <w:szCs w:val="20"/>
          <w:lang w:val="en-US" w:eastAsia="en-GB"/>
        </w:rPr>
        <w:t xml:space="preserve">from </w:t>
      </w:r>
      <w:r w:rsidRPr="00F20A23">
        <w:rPr>
          <w:rFonts w:ascii="Times New Roman" w:eastAsia="Times New Roman" w:hAnsi="Times New Roman" w:cs="Times New Roman"/>
          <w:sz w:val="24"/>
          <w:szCs w:val="20"/>
          <w:lang w:val="en-US" w:eastAsia="en-GB"/>
        </w:rPr>
        <w:t>7 3xTg-AD mice) and 22 (</w:t>
      </w:r>
      <w:r w:rsidR="00A64F34" w:rsidRPr="00F20A23">
        <w:rPr>
          <w:rFonts w:ascii="Times New Roman" w:eastAsia="Times New Roman" w:hAnsi="Times New Roman" w:cs="Times New Roman"/>
          <w:sz w:val="24"/>
          <w:szCs w:val="20"/>
          <w:lang w:val="en-US" w:eastAsia="en-GB"/>
        </w:rPr>
        <w:t xml:space="preserve">from </w:t>
      </w:r>
      <w:r w:rsidRPr="00F20A23">
        <w:rPr>
          <w:rFonts w:ascii="Times New Roman" w:eastAsia="Times New Roman" w:hAnsi="Times New Roman" w:cs="Times New Roman"/>
          <w:sz w:val="24"/>
          <w:szCs w:val="20"/>
          <w:lang w:val="en-US" w:eastAsia="en-GB"/>
        </w:rPr>
        <w:t>4 sucrose-treated 3xTg-AD mice) cells were reconstructed. Immature neurons were separated into short (cells that do not reach the outer and medial molecular layer</w:t>
      </w:r>
      <w:r w:rsidR="00AF4D18"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O/MML) or long (cells that reach the O/MML) EF-DCX cells. Cell type classification was obtained using the average DG IML and O/MML thickness per animal. IML and O/MML average thicknesses were obtained based on PSD95 staining (more intense in the IML) in all DG slices/animal using a widefield fluorescence microscope (</w:t>
      </w:r>
      <w:proofErr w:type="spellStart"/>
      <w:r w:rsidRPr="00F20A23">
        <w:rPr>
          <w:rFonts w:ascii="Times New Roman" w:eastAsia="Times New Roman" w:hAnsi="Times New Roman" w:cs="Times New Roman"/>
          <w:sz w:val="24"/>
          <w:szCs w:val="20"/>
          <w:lang w:val="en-US" w:eastAsia="en-GB"/>
        </w:rPr>
        <w:t>Axio</w:t>
      </w:r>
      <w:proofErr w:type="spellEnd"/>
      <w:r w:rsidRPr="00F20A23">
        <w:rPr>
          <w:rFonts w:ascii="Times New Roman" w:eastAsia="Times New Roman" w:hAnsi="Times New Roman" w:cs="Times New Roman"/>
          <w:sz w:val="24"/>
          <w:szCs w:val="20"/>
          <w:lang w:val="en-US" w:eastAsia="en-GB"/>
        </w:rPr>
        <w:t xml:space="preserve"> Imager Z2 system</w:t>
      </w:r>
      <w:r w:rsidR="00AF4D18"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Zeiss) and the Stereo Investigator software. Dendritic morphology was analyzed using the 3D </w:t>
      </w:r>
      <w:proofErr w:type="spellStart"/>
      <w:r w:rsidRPr="00F20A23">
        <w:rPr>
          <w:rFonts w:ascii="Times New Roman" w:eastAsia="Times New Roman" w:hAnsi="Times New Roman" w:cs="Times New Roman"/>
          <w:sz w:val="24"/>
          <w:szCs w:val="20"/>
          <w:lang w:val="en-US" w:eastAsia="en-GB"/>
        </w:rPr>
        <w:t>Sholl</w:t>
      </w:r>
      <w:proofErr w:type="spellEnd"/>
      <w:r w:rsidRPr="00F20A23">
        <w:rPr>
          <w:rFonts w:ascii="Times New Roman" w:eastAsia="Times New Roman" w:hAnsi="Times New Roman" w:cs="Times New Roman"/>
          <w:sz w:val="24"/>
          <w:szCs w:val="20"/>
          <w:lang w:val="en-US" w:eastAsia="en-GB"/>
        </w:rPr>
        <w:t xml:space="preserve"> analysis Fiji plugin (http://fiji.sc/Sholl_Analysis) by quantifying the number of intersections between dendrites and the surface of spheres with a radius increment of 10 </w:t>
      </w:r>
      <w:proofErr w:type="spellStart"/>
      <w:r w:rsidRPr="00F20A23">
        <w:rPr>
          <w:rFonts w:ascii="Times New Roman" w:eastAsia="Times New Roman" w:hAnsi="Times New Roman" w:cs="Times New Roman"/>
          <w:sz w:val="24"/>
          <w:szCs w:val="20"/>
          <w:lang w:val="en-US" w:eastAsia="en-GB"/>
        </w:rPr>
        <w:t>μm</w:t>
      </w:r>
      <w:proofErr w:type="spellEnd"/>
      <w:r w:rsidRPr="00F20A23">
        <w:rPr>
          <w:rFonts w:ascii="Times New Roman" w:eastAsia="Times New Roman" w:hAnsi="Times New Roman" w:cs="Times New Roman"/>
          <w:sz w:val="24"/>
          <w:szCs w:val="20"/>
          <w:lang w:val="en-US" w:eastAsia="en-GB"/>
        </w:rPr>
        <w:t xml:space="preserve">. Complexity and length of dendrites </w:t>
      </w:r>
      <w:r w:rsidR="00BC7C79" w:rsidRPr="00F20A23">
        <w:rPr>
          <w:rFonts w:ascii="Times New Roman" w:eastAsia="Times New Roman" w:hAnsi="Times New Roman" w:cs="Times New Roman"/>
          <w:sz w:val="24"/>
          <w:szCs w:val="20"/>
          <w:lang w:val="en-US" w:eastAsia="en-GB"/>
        </w:rPr>
        <w:t xml:space="preserve">were </w:t>
      </w:r>
      <w:r w:rsidRPr="00F20A23">
        <w:rPr>
          <w:rFonts w:ascii="Times New Roman" w:eastAsia="Times New Roman" w:hAnsi="Times New Roman" w:cs="Times New Roman"/>
          <w:sz w:val="24"/>
          <w:szCs w:val="20"/>
          <w:lang w:val="en-US" w:eastAsia="en-GB"/>
        </w:rPr>
        <w:t xml:space="preserve">further analyzed with the </w:t>
      </w:r>
      <w:r w:rsidR="00BC7C79" w:rsidRPr="00F20A23">
        <w:rPr>
          <w:rFonts w:ascii="Times New Roman" w:eastAsia="Times New Roman" w:hAnsi="Times New Roman" w:cs="Times New Roman"/>
          <w:sz w:val="24"/>
          <w:szCs w:val="20"/>
          <w:lang w:val="en-US" w:eastAsia="en-GB"/>
        </w:rPr>
        <w:t>I</w:t>
      </w:r>
      <w:r w:rsidRPr="00F20A23">
        <w:rPr>
          <w:rFonts w:ascii="Times New Roman" w:eastAsia="Times New Roman" w:hAnsi="Times New Roman" w:cs="Times New Roman"/>
          <w:sz w:val="24"/>
          <w:szCs w:val="20"/>
          <w:lang w:val="en-US" w:eastAsia="en-GB"/>
        </w:rPr>
        <w:t xml:space="preserve">mageJ plugins Skeletonize3D (https://imagej.net/Skeletonize3D) and </w:t>
      </w:r>
      <w:proofErr w:type="spellStart"/>
      <w:r w:rsidRPr="00F20A23">
        <w:rPr>
          <w:rFonts w:ascii="Times New Roman" w:eastAsia="Times New Roman" w:hAnsi="Times New Roman" w:cs="Times New Roman"/>
          <w:sz w:val="24"/>
          <w:szCs w:val="20"/>
          <w:lang w:val="en-US" w:eastAsia="en-GB"/>
        </w:rPr>
        <w:t>AnalyzeSkeleton</w:t>
      </w:r>
      <w:proofErr w:type="spellEnd"/>
      <w:r w:rsidRPr="00F20A23">
        <w:rPr>
          <w:rFonts w:ascii="Times New Roman" w:eastAsia="Times New Roman" w:hAnsi="Times New Roman" w:cs="Times New Roman"/>
          <w:sz w:val="24"/>
          <w:szCs w:val="20"/>
          <w:lang w:val="en-US" w:eastAsia="en-GB"/>
        </w:rPr>
        <w:t xml:space="preserve"> (https://imagej.net/AnalyzeSkeleton).</w:t>
      </w:r>
    </w:p>
    <w:p w14:paraId="19E55FCE" w14:textId="77777777" w:rsidR="002314C8" w:rsidRPr="00F20A23" w:rsidRDefault="002314C8" w:rsidP="000E0A71">
      <w:pPr>
        <w:shd w:val="clear" w:color="auto" w:fill="FFFFFF"/>
        <w:spacing w:after="240" w:line="480" w:lineRule="auto"/>
        <w:jc w:val="both"/>
        <w:rPr>
          <w:rFonts w:ascii="Times New Roman" w:eastAsia="Times New Roman" w:hAnsi="Times New Roman" w:cs="Times New Roman"/>
          <w:sz w:val="24"/>
          <w:szCs w:val="20"/>
          <w:lang w:val="en-US" w:eastAsia="en-GB"/>
        </w:rPr>
      </w:pPr>
    </w:p>
    <w:p w14:paraId="0F991816" w14:textId="77777777" w:rsidR="002314C8" w:rsidRPr="00F20A23" w:rsidRDefault="0076716D" w:rsidP="000E0A71">
      <w:pPr>
        <w:spacing w:line="480" w:lineRule="auto"/>
        <w:jc w:val="both"/>
        <w:rPr>
          <w:rFonts w:ascii="Times New Roman" w:hAnsi="Times New Roman" w:cs="Times New Roman"/>
          <w:bCs/>
          <w:sz w:val="24"/>
          <w:szCs w:val="24"/>
          <w:lang w:val="en-US"/>
        </w:rPr>
      </w:pPr>
      <w:bookmarkStart w:id="8" w:name="_Hlk497396278"/>
      <w:r w:rsidRPr="00F20A23">
        <w:rPr>
          <w:rFonts w:ascii="Times New Roman" w:hAnsi="Times New Roman" w:cs="Times New Roman"/>
          <w:bCs/>
          <w:sz w:val="24"/>
          <w:szCs w:val="24"/>
          <w:lang w:val="en-US"/>
        </w:rPr>
        <w:t xml:space="preserve">2.6. </w:t>
      </w:r>
      <w:r w:rsidR="002314C8" w:rsidRPr="00F20A23">
        <w:rPr>
          <w:rFonts w:ascii="Times New Roman" w:hAnsi="Times New Roman" w:cs="Times New Roman"/>
          <w:bCs/>
          <w:i/>
          <w:iCs/>
          <w:sz w:val="24"/>
          <w:szCs w:val="24"/>
          <w:lang w:val="en-US"/>
        </w:rPr>
        <w:t>Quantification of PSD95 puncta</w:t>
      </w:r>
    </w:p>
    <w:p w14:paraId="7F3DCAF2" w14:textId="1ACA32BA" w:rsidR="002314C8" w:rsidRPr="00F20A23" w:rsidRDefault="002314C8" w:rsidP="000E0A71">
      <w:pPr>
        <w:spacing w:line="480" w:lineRule="auto"/>
        <w:jc w:val="both"/>
        <w:rPr>
          <w:rFonts w:ascii="Times New Roman" w:hAnsi="Times New Roman" w:cs="Times New Roman"/>
          <w:sz w:val="24"/>
          <w:szCs w:val="20"/>
          <w:lang w:val="en-US"/>
        </w:rPr>
      </w:pPr>
      <w:r w:rsidRPr="00F20A23">
        <w:rPr>
          <w:rFonts w:ascii="Times New Roman" w:hAnsi="Times New Roman" w:cs="Times New Roman"/>
          <w:sz w:val="24"/>
          <w:szCs w:val="20"/>
          <w:lang w:val="en-US"/>
        </w:rPr>
        <w:t xml:space="preserve">The number of PSD95-positive puncta, corresponding to putative sites of synaptic contact, were analyzed in confocal images stacks taken with </w:t>
      </w:r>
      <w:r w:rsidRPr="00F20A23">
        <w:rPr>
          <w:rFonts w:ascii="Times New Roman" w:eastAsia="Times New Roman" w:hAnsi="Times New Roman" w:cs="Times New Roman"/>
          <w:sz w:val="24"/>
          <w:szCs w:val="20"/>
          <w:lang w:val="en-US" w:eastAsia="en-GB"/>
        </w:rPr>
        <w:t>an inverted Zeiss LSM 710 confocal microscope, equipped with a Plan-</w:t>
      </w:r>
      <w:proofErr w:type="spellStart"/>
      <w:r w:rsidRPr="00F20A23">
        <w:rPr>
          <w:rFonts w:ascii="Times New Roman" w:eastAsia="Times New Roman" w:hAnsi="Times New Roman" w:cs="Times New Roman"/>
          <w:sz w:val="24"/>
          <w:szCs w:val="20"/>
          <w:lang w:val="en-US" w:eastAsia="en-GB"/>
        </w:rPr>
        <w:t>ApoChromat</w:t>
      </w:r>
      <w:proofErr w:type="spellEnd"/>
      <w:r w:rsidRPr="00F20A23">
        <w:rPr>
          <w:rFonts w:ascii="Times New Roman" w:eastAsia="Times New Roman" w:hAnsi="Times New Roman" w:cs="Times New Roman"/>
          <w:sz w:val="24"/>
          <w:szCs w:val="20"/>
          <w:lang w:val="en-US" w:eastAsia="en-GB"/>
        </w:rPr>
        <w:t xml:space="preserve"> 63</w:t>
      </w:r>
      <w:r w:rsidR="006F6130"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×/1.4 NA oil-immersion objective and a 5 × digital zoom (</w:t>
      </w:r>
      <w:r w:rsidRPr="00F20A23">
        <w:rPr>
          <w:rFonts w:ascii="Times New Roman" w:hAnsi="Times New Roman" w:cs="Times New Roman"/>
          <w:sz w:val="24"/>
          <w:szCs w:val="20"/>
          <w:lang w:val="en-US"/>
        </w:rPr>
        <w:t>QUASAR detection unit; ZEN Black software)</w:t>
      </w:r>
      <w:r w:rsidRPr="00F20A23">
        <w:rPr>
          <w:rFonts w:ascii="Times New Roman" w:eastAsia="Times New Roman" w:hAnsi="Times New Roman" w:cs="Times New Roman"/>
          <w:sz w:val="24"/>
          <w:szCs w:val="20"/>
          <w:lang w:val="en-US" w:eastAsia="en-GB"/>
        </w:rPr>
        <w:t xml:space="preserve">. </w:t>
      </w:r>
      <w:r w:rsidRPr="00F20A23">
        <w:rPr>
          <w:rFonts w:ascii="Times New Roman" w:hAnsi="Times New Roman" w:cs="Times New Roman"/>
          <w:sz w:val="24"/>
          <w:szCs w:val="20"/>
          <w:lang w:val="en-US"/>
        </w:rPr>
        <w:t>Three-plane confocal images (0.053 × 0.053 × 0.7 µm</w:t>
      </w:r>
      <w:r w:rsidR="00760986" w:rsidRPr="00F20A23">
        <w:rPr>
          <w:rFonts w:ascii="Times New Roman" w:hAnsi="Times New Roman" w:cs="Times New Roman"/>
          <w:sz w:val="24"/>
          <w:szCs w:val="20"/>
          <w:lang w:val="en-US"/>
        </w:rPr>
        <w:t xml:space="preserve"> (0.00197 µm</w:t>
      </w:r>
      <w:r w:rsidRPr="00F20A23">
        <w:rPr>
          <w:rFonts w:ascii="Times New Roman" w:hAnsi="Times New Roman" w:cs="Times New Roman"/>
          <w:sz w:val="24"/>
          <w:szCs w:val="20"/>
          <w:vertAlign w:val="superscript"/>
          <w:lang w:val="en-US"/>
        </w:rPr>
        <w:t>3</w:t>
      </w:r>
      <w:r w:rsidR="00760986" w:rsidRPr="00F20A23">
        <w:rPr>
          <w:rFonts w:ascii="Times New Roman" w:hAnsi="Times New Roman" w:cs="Times New Roman"/>
          <w:sz w:val="24"/>
          <w:szCs w:val="20"/>
          <w:lang w:val="en-US"/>
        </w:rPr>
        <w:t>)</w:t>
      </w:r>
      <w:r w:rsidRPr="00F20A23">
        <w:rPr>
          <w:rFonts w:ascii="Times New Roman" w:hAnsi="Times New Roman" w:cs="Times New Roman"/>
          <w:sz w:val="24"/>
          <w:szCs w:val="20"/>
          <w:lang w:val="en-US"/>
        </w:rPr>
        <w:t xml:space="preserve"> voxel size for an image size of 26.99 x 26.99 x 0.9 µm</w:t>
      </w:r>
      <w:r w:rsidR="00760986" w:rsidRPr="00F20A23">
        <w:rPr>
          <w:rFonts w:ascii="Times New Roman" w:hAnsi="Times New Roman" w:cs="Times New Roman"/>
          <w:sz w:val="24"/>
          <w:szCs w:val="20"/>
          <w:lang w:val="en-US"/>
        </w:rPr>
        <w:t xml:space="preserve"> (665. 61 µm</w:t>
      </w:r>
      <w:r w:rsidR="00760986" w:rsidRPr="00F20A23">
        <w:rPr>
          <w:rFonts w:ascii="Times New Roman" w:hAnsi="Times New Roman" w:cs="Times New Roman"/>
          <w:sz w:val="24"/>
          <w:szCs w:val="20"/>
          <w:vertAlign w:val="superscript"/>
          <w:lang w:val="en-US"/>
        </w:rPr>
        <w:t xml:space="preserve"> </w:t>
      </w:r>
      <w:r w:rsidRPr="00F20A23">
        <w:rPr>
          <w:rFonts w:ascii="Times New Roman" w:hAnsi="Times New Roman" w:cs="Times New Roman"/>
          <w:sz w:val="24"/>
          <w:szCs w:val="20"/>
          <w:vertAlign w:val="superscript"/>
          <w:lang w:val="en-US"/>
        </w:rPr>
        <w:t>3</w:t>
      </w:r>
      <w:r w:rsidRPr="00F20A23">
        <w:rPr>
          <w:rFonts w:ascii="Times New Roman" w:hAnsi="Times New Roman" w:cs="Times New Roman"/>
          <w:sz w:val="24"/>
          <w:szCs w:val="20"/>
          <w:lang w:val="en-US"/>
        </w:rPr>
        <w:t>)</w:t>
      </w:r>
      <w:r w:rsidR="00760986" w:rsidRPr="00F20A23">
        <w:rPr>
          <w:rFonts w:ascii="Times New Roman" w:hAnsi="Times New Roman" w:cs="Times New Roman"/>
          <w:sz w:val="24"/>
          <w:szCs w:val="20"/>
          <w:lang w:val="en-US"/>
        </w:rPr>
        <w:t>)</w:t>
      </w:r>
      <w:r w:rsidRPr="00F20A23">
        <w:rPr>
          <w:rFonts w:ascii="Times New Roman" w:hAnsi="Times New Roman" w:cs="Times New Roman"/>
          <w:sz w:val="24"/>
          <w:szCs w:val="20"/>
          <w:lang w:val="en-US"/>
        </w:rPr>
        <w:t xml:space="preserve"> of regions with homogenous punctuate PSD-95 signal were acquired in the DG </w:t>
      </w:r>
      <w:proofErr w:type="spellStart"/>
      <w:r w:rsidRPr="00F20A23">
        <w:rPr>
          <w:rFonts w:ascii="Times New Roman" w:hAnsi="Times New Roman" w:cs="Times New Roman"/>
          <w:sz w:val="24"/>
          <w:szCs w:val="20"/>
          <w:lang w:val="en-US"/>
        </w:rPr>
        <w:t>suprapyramidal</w:t>
      </w:r>
      <w:proofErr w:type="spellEnd"/>
      <w:r w:rsidRPr="00F20A23">
        <w:rPr>
          <w:rFonts w:ascii="Times New Roman" w:hAnsi="Times New Roman" w:cs="Times New Roman"/>
          <w:sz w:val="24"/>
          <w:szCs w:val="20"/>
          <w:lang w:val="en-US"/>
        </w:rPr>
        <w:t xml:space="preserve"> IML or O/MML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35/38, 43/44, 31/30 and 19/25 IML/O/MML images for </w:t>
      </w:r>
      <w:proofErr w:type="spellStart"/>
      <w:r w:rsidRPr="00F20A23">
        <w:rPr>
          <w:rFonts w:ascii="Times New Roman" w:hAnsi="Times New Roman" w:cs="Times New Roman"/>
          <w:sz w:val="24"/>
          <w:szCs w:val="20"/>
          <w:lang w:val="en-US"/>
        </w:rPr>
        <w:lastRenderedPageBreak/>
        <w:t>NonTg</w:t>
      </w:r>
      <w:proofErr w:type="spellEnd"/>
      <w:r w:rsidRPr="00F20A23">
        <w:rPr>
          <w:rFonts w:ascii="Times New Roman" w:hAnsi="Times New Roman" w:cs="Times New Roman"/>
          <w:sz w:val="24"/>
          <w:szCs w:val="20"/>
          <w:lang w:val="en-US"/>
        </w:rPr>
        <w:t xml:space="preserve"> (8 mice), sucrose-treated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xml:space="preserve"> (8 mice), 3xTg-AD (7 mice) and sucrose-treated 3xTg-AD groups (4 mice), respectively; acquired </w:t>
      </w:r>
      <w:r w:rsidRPr="00F20A23">
        <w:rPr>
          <w:rFonts w:ascii="Times New Roman" w:eastAsia="Times New Roman" w:hAnsi="Times New Roman" w:cs="Times New Roman"/>
          <w:sz w:val="24"/>
          <w:szCs w:val="20"/>
          <w:lang w:val="en-US" w:eastAsia="en-GB"/>
        </w:rPr>
        <w:t>from bregma -3.4 mm to bregma -1.34 mm)</w:t>
      </w:r>
      <w:r w:rsidRPr="00F20A23">
        <w:rPr>
          <w:rFonts w:ascii="Times New Roman" w:hAnsi="Times New Roman" w:cs="Times New Roman"/>
          <w:sz w:val="24"/>
          <w:szCs w:val="20"/>
          <w:lang w:val="en-US"/>
        </w:rPr>
        <w:t xml:space="preserve">. </w:t>
      </w:r>
      <w:r w:rsidR="00BC7C79" w:rsidRPr="00F20A23">
        <w:rPr>
          <w:rFonts w:ascii="Times New Roman" w:hAnsi="Times New Roman" w:cs="Times New Roman"/>
          <w:sz w:val="24"/>
          <w:szCs w:val="20"/>
          <w:lang w:val="en-US"/>
        </w:rPr>
        <w:t>Before</w:t>
      </w:r>
      <w:r w:rsidRPr="00F20A23">
        <w:rPr>
          <w:rFonts w:ascii="Times New Roman" w:hAnsi="Times New Roman" w:cs="Times New Roman"/>
          <w:sz w:val="24"/>
          <w:szCs w:val="20"/>
          <w:lang w:val="en-US"/>
        </w:rPr>
        <w:t xml:space="preserve"> PSD95 puncta quantification confocal images were deconvolved using Huygens Essential software (Scientific Volume Imaging, Hilversum, The Netherlands) and a theoretical Point Spread Function (PSF). A custom–made macro for the Fiji software </w:t>
      </w:r>
      <w:r w:rsidRPr="00F20A23">
        <w:rPr>
          <w:rFonts w:ascii="Times New Roman" w:eastAsia="Times New Roman" w:hAnsi="Times New Roman" w:cs="Times New Roman"/>
          <w:sz w:val="24"/>
          <w:szCs w:val="20"/>
          <w:lang w:val="en-US" w:eastAsia="en-GB"/>
        </w:rPr>
        <w:t>(ImageJ 1.48v)</w:t>
      </w:r>
      <w:r w:rsidRPr="00F20A23">
        <w:rPr>
          <w:rFonts w:ascii="Times New Roman" w:hAnsi="Times New Roman" w:cs="Times New Roman"/>
          <w:sz w:val="24"/>
          <w:szCs w:val="20"/>
          <w:lang w:val="en-US"/>
        </w:rPr>
        <w:t xml:space="preserve"> was programmed to process the confocal images and automatically quantify PSD95 puncta. This macro allowed the sequential use of several image filters namely: background normalization (subtract background, http://imagejdocu.tudor.lu/doku.php?id=gui:process:subtract_background), puncta segmentation (“</w:t>
      </w:r>
      <w:proofErr w:type="spellStart"/>
      <w:r w:rsidRPr="00F20A23">
        <w:rPr>
          <w:rFonts w:ascii="Times New Roman" w:hAnsi="Times New Roman" w:cs="Times New Roman"/>
          <w:sz w:val="24"/>
          <w:szCs w:val="20"/>
          <w:lang w:val="en-US"/>
        </w:rPr>
        <w:t>FindFoci</w:t>
      </w:r>
      <w:proofErr w:type="spellEnd"/>
      <w:r w:rsidRPr="00F20A23">
        <w:rPr>
          <w:rFonts w:ascii="Times New Roman" w:hAnsi="Times New Roman" w:cs="Times New Roman"/>
          <w:sz w:val="24"/>
          <w:szCs w:val="20"/>
          <w:lang w:val="en-US"/>
        </w:rPr>
        <w:t xml:space="preserve">” plugin; </w:t>
      </w:r>
      <w:r w:rsidR="00093257" w:rsidRPr="00F20A23">
        <w:rPr>
          <w:rFonts w:ascii="Times New Roman" w:hAnsi="Times New Roman" w:cs="Times New Roman"/>
          <w:sz w:val="24"/>
          <w:szCs w:val="20"/>
          <w:lang w:val="en-US"/>
        </w:rPr>
        <w:fldChar w:fldCharType="begin" w:fldLock="1"/>
      </w:r>
      <w:r w:rsidR="00612A69" w:rsidRPr="00F20A23">
        <w:rPr>
          <w:rFonts w:ascii="Times New Roman" w:hAnsi="Times New Roman" w:cs="Times New Roman"/>
          <w:sz w:val="24"/>
          <w:szCs w:val="20"/>
          <w:lang w:val="en-US"/>
        </w:rPr>
        <w:instrText>ADDIN CSL_CITATION {"citationItems":[{"id":"ITEM-1","itemData":{"DOI":"10.1371/journal.pone.0114749","ISSN":"1932-6203 (Electronic)\r1932-6203 (Linking)","PMID":"25478967","abstract":"Accurate and reproducible quantification of the accumulation of proteins into foci in cells is essential for data interpretation and for biological inferences. To improve reproducibility, much emphasis has been placed on the preparation of samples, but less attention has been given to reporting and standardizing the quantification of foci. The current standard to quantitate foci in open-source software is to manually determine a range of parameters based on the outcome of one or a few representative images and then apply the parameter combination to the analysis of a larger dataset. Here, we demonstrate the power and utility of using machine learning to train a new algorithm (FindFoci) to determine optimal parameters. FindFoci closely matches human assignments and allows rapid automated exploration of parameter space. Thus, individuals can train the algorithm to mirror their own assignments and then automate focus counting using the same parameters across a large number of images. Using the training algorithm to match human assignments of foci, we demonstrate that applying an optimal parameter combination from a single image is not broadly applicable to analysis of other images scored by the same experimenter or by other experimenters. Our analysis thus reveals wide variation in human assignment of foci and their quantification. To overcome this, we developed training on multiple images, which reduces the inconsistency of using a single or a few images to set parameters for focus detection. FindFoci is provided as an open-source plugin for ImageJ.","author":[{"dropping-particle":"","family":"Herbert","given":"A D","non-dropping-particle":"","parse-names":false,"suffix":""},{"dropping-particle":"","family":"Carr","given":"A M","non-dropping-particle":"","parse-names":false,"suffix":""},{"dropping-particle":"","family":"Hoffmann","given":"E","non-dropping-particle":"","parse-names":false,"suffix":""}],"container-title":"PLoS One","id":"ITEM-1","issue":"12","issued":{"date-parts":[["2014"]]},"note":"Herbert, Alex D\rCarr, Antony M\rHoffmann, Eva\reng\rG0902043/Medical Research Council/United Kingdom\rG1100074/Medical Research Council/United Kingdom\rResearch Support, Non-U.S. Gov't\r2014/12/06 06:00\rPLoS One. 2014 Dec 5;9(12):e114749. doi: 10.1371/journal.pone.0114749. eCollection 2014.","page":"e114749","title":"FindFoci: a focus detection algorithm with automated parameter training that closely matches human assignments, reduces human inconsistencies and increases speed of analysis","type":"article-journal","volume":"9"},"uris":["http://www.mendeley.com/documents/?uuid=abbc3c06-0368-33c7-818f-930ed1385582"]}],"mendeley":{"formattedCitation":"(Herbert et al., 2014)","manualFormatting":"Herbert et al., 2014)","plainTextFormattedCitation":"(Herbert et al., 2014)","previouslyFormattedCitation":"(Herbert et al., 2014)"},"properties":{"noteIndex":0},"schema":"https://github.com/citation-style-language/schema/raw/master/csl-citation.json"}</w:instrText>
      </w:r>
      <w:r w:rsidR="00093257" w:rsidRPr="00F20A23">
        <w:rPr>
          <w:rFonts w:ascii="Times New Roman" w:hAnsi="Times New Roman" w:cs="Times New Roman"/>
          <w:sz w:val="24"/>
          <w:szCs w:val="20"/>
          <w:lang w:val="en-US"/>
        </w:rPr>
        <w:fldChar w:fldCharType="separate"/>
      </w:r>
      <w:r w:rsidR="000E0A71" w:rsidRPr="00F20A23">
        <w:rPr>
          <w:rFonts w:ascii="Times New Roman" w:hAnsi="Times New Roman" w:cs="Times New Roman"/>
          <w:noProof/>
          <w:sz w:val="24"/>
          <w:szCs w:val="20"/>
          <w:lang w:val="en-US"/>
        </w:rPr>
        <w:t>Herbert et al., 2014)</w:t>
      </w:r>
      <w:r w:rsidR="00093257" w:rsidRPr="00F20A23">
        <w:rPr>
          <w:rFonts w:ascii="Times New Roman" w:hAnsi="Times New Roman" w:cs="Times New Roman"/>
          <w:sz w:val="24"/>
          <w:szCs w:val="20"/>
          <w:lang w:val="en-US"/>
        </w:rPr>
        <w:fldChar w:fldCharType="end"/>
      </w:r>
      <w:r w:rsidRPr="00F20A23">
        <w:rPr>
          <w:rFonts w:ascii="Times New Roman" w:hAnsi="Times New Roman" w:cs="Times New Roman"/>
          <w:sz w:val="24"/>
          <w:szCs w:val="20"/>
          <w:lang w:val="en-US"/>
        </w:rPr>
        <w:t xml:space="preserve"> and stereological selection of puncta (Vamp3D plugin; </w:t>
      </w:r>
      <w:r w:rsidR="00093257" w:rsidRPr="00F20A23">
        <w:rPr>
          <w:rFonts w:ascii="Times New Roman" w:hAnsi="Times New Roman" w:cs="Times New Roman"/>
          <w:sz w:val="24"/>
          <w:szCs w:val="20"/>
          <w:lang w:val="en-US"/>
        </w:rPr>
        <w:fldChar w:fldCharType="begin" w:fldLock="1"/>
      </w:r>
      <w:r w:rsidR="00612A69" w:rsidRPr="00F20A23">
        <w:rPr>
          <w:rFonts w:ascii="Times New Roman" w:hAnsi="Times New Roman" w:cs="Times New Roman"/>
          <w:sz w:val="24"/>
          <w:szCs w:val="20"/>
          <w:lang w:val="en-US"/>
        </w:rPr>
        <w:instrText>ADDIN CSL_CITATION {"citationItems":[{"id":"ITEM-1","itemData":{"DOI":"10.1016/j.jneumeth.2012.05.031","ISSN":"1872-678X (Electronic)\r0165-0270 (Linking)","PMID":"22683698","abstract":"The size of dendritic spines and postsynaptic densities (PSDs) is well known to be correlated with molecular and functional characteristics of the synapse. Thus, the development of microscopy methods that allow high throughput quantification and measurement of PSDs is a contemporary need in the field of neurobiology. While the gold standard for measurement of sub-micrometer structures remains electron microscopy (EM), this method is exceedingly laborious and therefore not always feasible. Immunohistochemistry (IHC) is a much faster technique for identifying biological structures such as PSDs, but the fluorescent images resulting from it have traditionally been harder to interpret and quantify. Here, we report on two new image analysis tools that result in accurate size and density measurements of fluorescent puncta. Anti-PSD-95 staining was used to target synapses. The new technique of vamping, using Volume Assisted Measurement of Puncta in 2 and 3 Dimensions (VAMP2D and VAMP3D) respectively, is based on stereological principles. The fully automated image analysis tool was tested on the same subjects for whom we had previously obtained EM measurements of PSD size and/or density. Based on highly consistent results between data obtained by each of these methods, vamping offers an expedient alternative to EM that can nonetheless deliver a high level of accuracy in measuring sub-cellular structures.","author":[{"dropping-particle":"","family":"Dumitriu","given":"D","non-dropping-particle":"","parse-names":false,"suffix":""},{"dropping-particle":"","family":"Berger","given":"S I","non-dropping-particle":"","parse-names":false,"suffix":""},{"dropping-particle":"","family":"Hamo","given":"C","non-dropping-particle":"","parse-names":false,"suffix":""},{"dropping-particle":"","family":"Hara","given":"Y","non-dropping-particle":"","parse-names":false,"suffix":""},{"dropping-particle":"","family":"Bailey","given":"M","non-dropping-particle":"","parse-names":false,"suffix":""},{"dropping-particle":"","family":"Hamo","given":"A","non-dropping-particle":"","parse-names":false,"suffix":""},{"dropping-particle":"","family":"Grossman","given":"Y S","non-dropping-particle":"","parse-names":false,"suffix":""},{"dropping-particle":"","family":"Janssen","given":"W G","non-dropping-particle":"","parse-names":false,"suffix":""},{"dropping-particle":"","family":"Morrison","given":"J H","non-dropping-particle":"","parse-names":false,"suffix":""}],"container-title":"J Neurosci Methods","id":"ITEM-1","issue":"1","issued":{"date-parts":[["2012"]]},"note":"Dumitriu, Dani\rBerger, Seth I\rHamo, Carine\rHara, Yuko\rBailey, Megan\rHamo, Amarelle\rGrossman, Yael S\rJanssen, William G\rMorrison, John H\reng\rAG 006647/AG/NIA NIH HHS/\rR37 AG006647/AG/NIA NIH HHS/\r1F30MH083402/MH/NIMH NIH HHS/\rAG 010606/AG/NIA NIH HHS/\rR01 AG010606/AG/NIA NIH HHS/\rR01 AG006647/AG/NIA NIH HHS/\rF30 MH083402/MH/NIMH NIH HHS/\rR37 AG010606/AG/NIA NIH HHS/\rResearch Support, N.I.H., Extramural\rNetherlands\r2012/06/12 06:00\rJ Neurosci Methods. 2012 Jul 30;209(1):97-105. doi: 10.1016/j.jneumeth.2012.05.031. Epub 2012 Jun 7.","page":"97-105","title":"Vamping: stereology-based automated quantification of fluorescent puncta size and density","type":"article-journal","volume":"209"},"uris":["http://www.mendeley.com/documents/?uuid=87d4bd91-fbbf-3252-9217-2238c5247025"]}],"mendeley":{"formattedCitation":"(Dumitriu et al., 2012)","manualFormatting":"Dumitriu et al., 2012)","plainTextFormattedCitation":"(Dumitriu et al., 2012)","previouslyFormattedCitation":"(Dumitriu et al., 2012)"},"properties":{"noteIndex":0},"schema":"https://github.com/citation-style-language/schema/raw/master/csl-citation.json"}</w:instrText>
      </w:r>
      <w:r w:rsidR="00093257" w:rsidRPr="00F20A23">
        <w:rPr>
          <w:rFonts w:ascii="Times New Roman" w:hAnsi="Times New Roman" w:cs="Times New Roman"/>
          <w:sz w:val="24"/>
          <w:szCs w:val="20"/>
          <w:lang w:val="en-US"/>
        </w:rPr>
        <w:fldChar w:fldCharType="separate"/>
      </w:r>
      <w:r w:rsidR="000E0A71" w:rsidRPr="00F20A23">
        <w:rPr>
          <w:rFonts w:ascii="Times New Roman" w:hAnsi="Times New Roman" w:cs="Times New Roman"/>
          <w:noProof/>
          <w:sz w:val="24"/>
          <w:szCs w:val="20"/>
          <w:lang w:val="en-US"/>
        </w:rPr>
        <w:t>Dumitriu et al., 2012)</w:t>
      </w:r>
      <w:r w:rsidR="00093257" w:rsidRPr="00F20A23">
        <w:rPr>
          <w:rFonts w:ascii="Times New Roman" w:hAnsi="Times New Roman" w:cs="Times New Roman"/>
          <w:sz w:val="24"/>
          <w:szCs w:val="20"/>
          <w:lang w:val="en-US"/>
        </w:rPr>
        <w:fldChar w:fldCharType="end"/>
      </w:r>
      <w:r w:rsidRPr="00F20A23">
        <w:rPr>
          <w:rFonts w:ascii="Times New Roman" w:hAnsi="Times New Roman" w:cs="Times New Roman"/>
          <w:sz w:val="24"/>
          <w:szCs w:val="20"/>
          <w:lang w:val="en-US"/>
        </w:rPr>
        <w:t>. For puncta quantification in DCX+ dendrites, regions of interests (ROIs) delimiting portions of DCX-positive apical dendrites were drawn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274/277, 223/177, 203/196, 102/100 dendrites segments in the IML/O/MML for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xml:space="preserve">, sucrose-treated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3xTg-AD</w:t>
      </w:r>
      <w:r w:rsidR="00BC7C79" w:rsidRPr="00F20A23">
        <w:rPr>
          <w:rFonts w:ascii="Times New Roman" w:hAnsi="Times New Roman" w:cs="Times New Roman"/>
          <w:sz w:val="24"/>
          <w:szCs w:val="20"/>
          <w:lang w:val="en-US"/>
        </w:rPr>
        <w:t>,</w:t>
      </w:r>
      <w:r w:rsidRPr="00F20A23">
        <w:rPr>
          <w:rFonts w:ascii="Times New Roman" w:hAnsi="Times New Roman" w:cs="Times New Roman"/>
          <w:sz w:val="24"/>
          <w:szCs w:val="20"/>
          <w:lang w:val="en-US"/>
        </w:rPr>
        <w:t xml:space="preserve"> and sucrose-treated 3xTg-AD groups, respectively) and the number of puncta per dendritic length (puncta/µm) calculated. The total number of PSD95 puncta in EF-DCX cells was then estimated using the total length of DCX dendrites obtained during the analysis of dendritic morphology. Only puncta with more than 50</w:t>
      </w:r>
      <w:r w:rsidR="006F6130" w:rsidRPr="00F20A23">
        <w:rPr>
          <w:rFonts w:ascii="Times New Roman" w:hAnsi="Times New Roman" w:cs="Times New Roman"/>
          <w:sz w:val="24"/>
          <w:szCs w:val="20"/>
          <w:lang w:val="en-US"/>
        </w:rPr>
        <w:t xml:space="preserve"> </w:t>
      </w:r>
      <w:r w:rsidRPr="00F20A23">
        <w:rPr>
          <w:rFonts w:ascii="Times New Roman" w:hAnsi="Times New Roman" w:cs="Times New Roman"/>
          <w:sz w:val="24"/>
          <w:szCs w:val="20"/>
          <w:lang w:val="en-US"/>
        </w:rPr>
        <w:t>% colocalization with dendrites were included in the quantification. Quantification of the number of PSD95 puncta/µm</w:t>
      </w:r>
      <w:r w:rsidRPr="00F20A23">
        <w:rPr>
          <w:rFonts w:ascii="Times New Roman" w:hAnsi="Times New Roman" w:cs="Times New Roman"/>
          <w:sz w:val="24"/>
          <w:szCs w:val="20"/>
          <w:vertAlign w:val="superscript"/>
          <w:lang w:val="en-US"/>
        </w:rPr>
        <w:t>3</w:t>
      </w:r>
      <w:r w:rsidRPr="00F20A23">
        <w:rPr>
          <w:rFonts w:ascii="Times New Roman" w:hAnsi="Times New Roman" w:cs="Times New Roman"/>
          <w:sz w:val="24"/>
          <w:szCs w:val="20"/>
          <w:lang w:val="en-US"/>
        </w:rPr>
        <w:t xml:space="preserve"> (puncta density) in the IML and O/MML was performed in confocal image stacks. </w:t>
      </w:r>
      <w:r w:rsidRPr="00F20A23">
        <w:rPr>
          <w:rFonts w:ascii="Times New Roman" w:eastAsia="Times New Roman" w:hAnsi="Times New Roman" w:cs="Times New Roman"/>
          <w:sz w:val="24"/>
          <w:szCs w:val="20"/>
          <w:lang w:val="en-US" w:eastAsia="en-GB"/>
        </w:rPr>
        <w:t xml:space="preserve">Estimation of the total puncta number </w:t>
      </w:r>
      <w:r w:rsidR="00164596" w:rsidRPr="00F20A23">
        <w:rPr>
          <w:rFonts w:ascii="Times New Roman" w:hAnsi="Times New Roman" w:cs="Times New Roman"/>
          <w:sz w:val="24"/>
          <w:szCs w:val="20"/>
          <w:lang w:val="en-US"/>
        </w:rPr>
        <w:t>(</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5</w:t>
      </w:r>
      <w:r w:rsidR="00164596"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0"/>
          <w:lang w:val="en-US" w:eastAsia="en-GB"/>
        </w:rPr>
        <w:t xml:space="preserve"> was performed using PSD95 puncta density, and IML and O/MML volumes previously quantified </w:t>
      </w:r>
      <w:r w:rsidR="00164596" w:rsidRPr="00F20A23">
        <w:rPr>
          <w:rFonts w:ascii="Times New Roman" w:hAnsi="Times New Roman" w:cs="Times New Roman"/>
          <w:sz w:val="24"/>
          <w:szCs w:val="20"/>
          <w:lang w:val="en-US"/>
        </w:rPr>
        <w:t>(</w:t>
      </w:r>
      <w:r w:rsidR="00243358" w:rsidRPr="00F20A23">
        <w:rPr>
          <w:rFonts w:ascii="Times New Roman" w:hAnsi="Times New Roman" w:cs="Times New Roman"/>
          <w:sz w:val="24"/>
          <w:szCs w:val="20"/>
          <w:lang w:val="en-US"/>
        </w:rPr>
        <w:t>Supplementary Fig</w:t>
      </w:r>
      <w:r w:rsidR="00164596" w:rsidRPr="00F20A23">
        <w:rPr>
          <w:rFonts w:ascii="Times New Roman" w:eastAsia="Times New Roman" w:hAnsi="Times New Roman" w:cs="Times New Roman"/>
          <w:sz w:val="24"/>
          <w:szCs w:val="24"/>
          <w:lang w:val="en-US" w:eastAsia="en-GB"/>
        </w:rPr>
        <w:t xml:space="preserve">. </w:t>
      </w:r>
      <w:r w:rsidR="00243358" w:rsidRPr="00F20A23">
        <w:rPr>
          <w:rFonts w:ascii="Times New Roman" w:eastAsia="Times New Roman" w:hAnsi="Times New Roman" w:cs="Times New Roman"/>
          <w:sz w:val="24"/>
          <w:szCs w:val="24"/>
          <w:lang w:val="en-US" w:eastAsia="en-GB"/>
        </w:rPr>
        <w:t>6</w:t>
      </w:r>
      <w:r w:rsidR="00164596"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0"/>
          <w:lang w:val="en-US" w:eastAsia="en-GB"/>
        </w:rPr>
        <w:t>.</w:t>
      </w:r>
      <w:r w:rsidRPr="00F20A23">
        <w:rPr>
          <w:rFonts w:ascii="Times New Roman" w:hAnsi="Times New Roman" w:cs="Times New Roman"/>
          <w:sz w:val="24"/>
          <w:szCs w:val="20"/>
          <w:lang w:val="en-US"/>
        </w:rPr>
        <w:t xml:space="preserve"> The custom–made macro</w:t>
      </w:r>
      <w:r w:rsidRPr="00F20A23">
        <w:rPr>
          <w:rFonts w:ascii="Times New Roman" w:eastAsia="Times New Roman" w:hAnsi="Times New Roman" w:cs="Times New Roman"/>
          <w:sz w:val="24"/>
          <w:szCs w:val="20"/>
          <w:lang w:val="en-US" w:eastAsia="en-GB"/>
        </w:rPr>
        <w:t xml:space="preserve"> also allowed the quantification of average puncta size. </w:t>
      </w:r>
    </w:p>
    <w:bookmarkEnd w:id="8"/>
    <w:p w14:paraId="009FA6A5" w14:textId="77777777" w:rsidR="002314C8" w:rsidRPr="00F20A23" w:rsidRDefault="002314C8" w:rsidP="000E0A71">
      <w:pPr>
        <w:spacing w:line="480" w:lineRule="auto"/>
        <w:jc w:val="both"/>
        <w:rPr>
          <w:rFonts w:ascii="Times New Roman" w:hAnsi="Times New Roman" w:cs="Times New Roman"/>
          <w:b/>
          <w:i/>
          <w:sz w:val="24"/>
          <w:szCs w:val="24"/>
          <w:shd w:val="clear" w:color="auto" w:fill="FFFFFF"/>
        </w:rPr>
      </w:pPr>
    </w:p>
    <w:p w14:paraId="07C8BDD2" w14:textId="77777777" w:rsidR="002314C8" w:rsidRPr="00F20A23" w:rsidRDefault="00A23AAA" w:rsidP="000E0A71">
      <w:pPr>
        <w:spacing w:line="480" w:lineRule="auto"/>
        <w:jc w:val="both"/>
        <w:rPr>
          <w:rFonts w:ascii="Times New Roman" w:hAnsi="Times New Roman" w:cs="Times New Roman"/>
          <w:bCs/>
          <w:sz w:val="24"/>
          <w:szCs w:val="24"/>
          <w:lang w:val="en-US"/>
        </w:rPr>
      </w:pPr>
      <w:r w:rsidRPr="00F20A23">
        <w:rPr>
          <w:rFonts w:ascii="Times New Roman" w:hAnsi="Times New Roman" w:cs="Times New Roman"/>
          <w:bCs/>
          <w:sz w:val="24"/>
          <w:szCs w:val="24"/>
          <w:lang w:val="en-US"/>
        </w:rPr>
        <w:t>2</w:t>
      </w:r>
      <w:r w:rsidR="0076716D" w:rsidRPr="00F20A23">
        <w:rPr>
          <w:rFonts w:ascii="Times New Roman" w:hAnsi="Times New Roman" w:cs="Times New Roman"/>
          <w:bCs/>
          <w:sz w:val="24"/>
          <w:szCs w:val="24"/>
          <w:lang w:val="en-US"/>
        </w:rPr>
        <w:t xml:space="preserve">.7. </w:t>
      </w:r>
      <w:r w:rsidR="002314C8" w:rsidRPr="00F20A23">
        <w:rPr>
          <w:rFonts w:ascii="Times New Roman" w:hAnsi="Times New Roman" w:cs="Times New Roman"/>
          <w:bCs/>
          <w:i/>
          <w:iCs/>
          <w:sz w:val="24"/>
          <w:szCs w:val="24"/>
          <w:lang w:val="en-US"/>
        </w:rPr>
        <w:t>Quantification of β-catenin levels</w:t>
      </w:r>
    </w:p>
    <w:p w14:paraId="3B26C568" w14:textId="77777777" w:rsidR="002314C8" w:rsidRPr="00F20A23" w:rsidRDefault="002314C8" w:rsidP="000E0A71">
      <w:pPr>
        <w:spacing w:line="480" w:lineRule="auto"/>
        <w:jc w:val="both"/>
        <w:rPr>
          <w:rFonts w:ascii="Times New Roman" w:hAnsi="Times New Roman" w:cs="Times New Roman"/>
          <w:sz w:val="24"/>
          <w:szCs w:val="20"/>
          <w:lang w:val="en-US"/>
        </w:rPr>
      </w:pPr>
      <w:r w:rsidRPr="00F20A23">
        <w:rPr>
          <w:rFonts w:ascii="Times New Roman" w:hAnsi="Times New Roman" w:cs="Times New Roman"/>
          <w:sz w:val="24"/>
          <w:szCs w:val="20"/>
          <w:lang w:val="en-US"/>
        </w:rPr>
        <w:lastRenderedPageBreak/>
        <w:t xml:space="preserve">β-catenin levels were quantified in single-plane confocal images obtained using </w:t>
      </w:r>
      <w:r w:rsidRPr="00F20A23">
        <w:rPr>
          <w:rFonts w:ascii="Times New Roman" w:eastAsia="Times New Roman" w:hAnsi="Times New Roman" w:cs="Times New Roman"/>
          <w:sz w:val="24"/>
          <w:szCs w:val="20"/>
          <w:lang w:val="en-US" w:eastAsia="en-GB"/>
        </w:rPr>
        <w:t>an inverted Zeiss LSM 710 confocal microscope, equipped with a Plan-</w:t>
      </w:r>
      <w:proofErr w:type="spellStart"/>
      <w:r w:rsidRPr="00F20A23">
        <w:rPr>
          <w:rFonts w:ascii="Times New Roman" w:eastAsia="Times New Roman" w:hAnsi="Times New Roman" w:cs="Times New Roman"/>
          <w:sz w:val="24"/>
          <w:szCs w:val="20"/>
          <w:lang w:val="en-US" w:eastAsia="en-GB"/>
        </w:rPr>
        <w:t>ApoChromat</w:t>
      </w:r>
      <w:proofErr w:type="spellEnd"/>
      <w:r w:rsidRPr="00F20A23">
        <w:rPr>
          <w:rFonts w:ascii="Times New Roman" w:eastAsia="Times New Roman" w:hAnsi="Times New Roman" w:cs="Times New Roman"/>
          <w:sz w:val="24"/>
          <w:szCs w:val="20"/>
          <w:lang w:val="en-US" w:eastAsia="en-GB"/>
        </w:rPr>
        <w:t xml:space="preserve"> 40</w:t>
      </w:r>
      <w:r w:rsidR="006F6130" w:rsidRPr="00F20A23">
        <w:rPr>
          <w:rFonts w:ascii="Times New Roman" w:eastAsia="Times New Roman" w:hAnsi="Times New Roman" w:cs="Times New Roman"/>
          <w:sz w:val="24"/>
          <w:szCs w:val="20"/>
          <w:lang w:val="en-US" w:eastAsia="en-GB"/>
        </w:rPr>
        <w:t xml:space="preserve"> </w:t>
      </w:r>
      <w:r w:rsidRPr="00F20A23">
        <w:rPr>
          <w:rFonts w:ascii="Times New Roman" w:eastAsia="Times New Roman" w:hAnsi="Times New Roman" w:cs="Times New Roman"/>
          <w:sz w:val="24"/>
          <w:szCs w:val="20"/>
          <w:lang w:val="en-US" w:eastAsia="en-GB"/>
        </w:rPr>
        <w:t xml:space="preserve">×/1.4 NA oil-immersion </w:t>
      </w:r>
      <w:r w:rsidRPr="00F20A23">
        <w:rPr>
          <w:rFonts w:ascii="Times New Roman" w:hAnsi="Times New Roman" w:cs="Times New Roman"/>
          <w:sz w:val="24"/>
          <w:szCs w:val="20"/>
          <w:lang w:val="en-US"/>
        </w:rPr>
        <w:t>objective (105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11-16/animal; 8 mice), 104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10-15/animal; 8 mice), 72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9-17/animal; 7 mice) and 82 (</w:t>
      </w:r>
      <w:r w:rsidRPr="00F20A23">
        <w:rPr>
          <w:rFonts w:ascii="Times New Roman" w:hAnsi="Times New Roman" w:cs="Times New Roman"/>
          <w:i/>
          <w:sz w:val="24"/>
          <w:szCs w:val="20"/>
          <w:lang w:val="en-US"/>
        </w:rPr>
        <w:t>n</w:t>
      </w:r>
      <w:r w:rsidRPr="00F20A23">
        <w:rPr>
          <w:rFonts w:ascii="Times New Roman" w:hAnsi="Times New Roman" w:cs="Times New Roman"/>
          <w:sz w:val="24"/>
          <w:szCs w:val="20"/>
          <w:lang w:val="en-US"/>
        </w:rPr>
        <w:t xml:space="preserve"> = 5-15/animal; 7 mice) images for </w:t>
      </w:r>
      <w:r w:rsidR="00B215BD" w:rsidRPr="00F20A23">
        <w:rPr>
          <w:rFonts w:ascii="Times New Roman" w:hAnsi="Times New Roman" w:cs="Times New Roman"/>
          <w:sz w:val="24"/>
          <w:szCs w:val="20"/>
          <w:lang w:val="en-US"/>
        </w:rPr>
        <w:t>untreated/</w:t>
      </w:r>
      <w:r w:rsidRPr="00F20A23">
        <w:rPr>
          <w:rFonts w:ascii="Times New Roman" w:hAnsi="Times New Roman" w:cs="Times New Roman"/>
          <w:sz w:val="24"/>
          <w:szCs w:val="20"/>
          <w:lang w:val="en-US"/>
        </w:rPr>
        <w:t xml:space="preserve">sucrose-treated </w:t>
      </w:r>
      <w:proofErr w:type="spellStart"/>
      <w:r w:rsidRPr="00F20A23">
        <w:rPr>
          <w:rFonts w:ascii="Times New Roman" w:hAnsi="Times New Roman" w:cs="Times New Roman"/>
          <w:sz w:val="24"/>
          <w:szCs w:val="20"/>
          <w:lang w:val="en-US"/>
        </w:rPr>
        <w:t>NonTg</w:t>
      </w:r>
      <w:proofErr w:type="spellEnd"/>
      <w:r w:rsidR="00B215BD" w:rsidRPr="00F20A23">
        <w:rPr>
          <w:rFonts w:ascii="Times New Roman" w:hAnsi="Times New Roman" w:cs="Times New Roman"/>
          <w:sz w:val="24"/>
          <w:szCs w:val="20"/>
          <w:lang w:val="en-US"/>
        </w:rPr>
        <w:t xml:space="preserve"> and untreated/</w:t>
      </w:r>
      <w:r w:rsidR="002D0940" w:rsidRPr="00F20A23">
        <w:rPr>
          <w:rFonts w:ascii="Times New Roman" w:hAnsi="Times New Roman" w:cs="Times New Roman"/>
          <w:sz w:val="24"/>
          <w:szCs w:val="20"/>
          <w:lang w:val="en-US"/>
        </w:rPr>
        <w:t xml:space="preserve"> </w:t>
      </w:r>
      <w:r w:rsidRPr="00F20A23">
        <w:rPr>
          <w:rFonts w:ascii="Times New Roman" w:hAnsi="Times New Roman" w:cs="Times New Roman"/>
          <w:sz w:val="24"/>
          <w:szCs w:val="20"/>
          <w:lang w:val="en-US"/>
        </w:rPr>
        <w:t xml:space="preserve">sucrose-treated 3xTg-AD groups, respectively; from - 3.52 mm to bregma -1.34 mm). Confocal images were analyzed using the Fiji software (ImageJ 1.51f). An ImageJ macro was designed to create selections of the nuclei and </w:t>
      </w:r>
      <w:proofErr w:type="spellStart"/>
      <w:r w:rsidRPr="00F20A23">
        <w:rPr>
          <w:rFonts w:ascii="Times New Roman" w:hAnsi="Times New Roman" w:cs="Times New Roman"/>
          <w:sz w:val="24"/>
          <w:szCs w:val="20"/>
          <w:lang w:val="en-US"/>
        </w:rPr>
        <w:t>somata</w:t>
      </w:r>
      <w:proofErr w:type="spellEnd"/>
      <w:r w:rsidRPr="00F20A23">
        <w:rPr>
          <w:rFonts w:ascii="Times New Roman" w:hAnsi="Times New Roman" w:cs="Times New Roman"/>
          <w:sz w:val="24"/>
          <w:szCs w:val="20"/>
          <w:lang w:val="en-US"/>
        </w:rPr>
        <w:t xml:space="preserve"> of neuroblasts and immature neurons of the DG GCL, as well as the nuclei of mature neurons of DG GCL. A second macro was then developed to subtract the nucleus selection from the soma selection to obtain a selection corresponding to </w:t>
      </w:r>
      <w:r w:rsidR="00BC7C79" w:rsidRPr="00F20A23">
        <w:rPr>
          <w:rFonts w:ascii="Times New Roman" w:hAnsi="Times New Roman" w:cs="Times New Roman"/>
          <w:sz w:val="24"/>
          <w:szCs w:val="20"/>
          <w:lang w:val="en-US"/>
        </w:rPr>
        <w:t xml:space="preserve">the </w:t>
      </w:r>
      <w:r w:rsidRPr="00F20A23">
        <w:rPr>
          <w:rFonts w:ascii="Times New Roman" w:hAnsi="Times New Roman" w:cs="Times New Roman"/>
          <w:sz w:val="24"/>
          <w:szCs w:val="20"/>
          <w:lang w:val="en-US"/>
        </w:rPr>
        <w:t xml:space="preserve">cytoplasm of neuroblasts and immature neurons. Mature neurons are abundant in the DG GCL and located in </w:t>
      </w:r>
      <w:proofErr w:type="gramStart"/>
      <w:r w:rsidRPr="00F20A23">
        <w:rPr>
          <w:rFonts w:ascii="Times New Roman" w:hAnsi="Times New Roman" w:cs="Times New Roman"/>
          <w:sz w:val="24"/>
          <w:szCs w:val="20"/>
          <w:lang w:val="en-US"/>
        </w:rPr>
        <w:t>close proximity</w:t>
      </w:r>
      <w:proofErr w:type="gramEnd"/>
      <w:r w:rsidRPr="00F20A23">
        <w:rPr>
          <w:rFonts w:ascii="Times New Roman" w:hAnsi="Times New Roman" w:cs="Times New Roman"/>
          <w:sz w:val="24"/>
          <w:szCs w:val="20"/>
          <w:lang w:val="en-US"/>
        </w:rPr>
        <w:t xml:space="preserve">, thereby making it impossible to delineate their </w:t>
      </w:r>
      <w:proofErr w:type="spellStart"/>
      <w:r w:rsidRPr="00F20A23">
        <w:rPr>
          <w:rFonts w:ascii="Times New Roman" w:hAnsi="Times New Roman" w:cs="Times New Roman"/>
          <w:sz w:val="24"/>
          <w:szCs w:val="20"/>
          <w:lang w:val="en-US"/>
        </w:rPr>
        <w:t>somata</w:t>
      </w:r>
      <w:proofErr w:type="spellEnd"/>
      <w:r w:rsidRPr="00F20A23">
        <w:rPr>
          <w:rFonts w:ascii="Times New Roman" w:hAnsi="Times New Roman" w:cs="Times New Roman"/>
          <w:sz w:val="24"/>
          <w:szCs w:val="20"/>
          <w:lang w:val="en-US"/>
        </w:rPr>
        <w:t xml:space="preserve"> as done in the neuroblasts and immature neurons. To circumvent this problem, another macro was used to create a 6-pixel-wide cytoplasm band selection around the nucleus. A final macro was designed to quantify the single-cell mean integrated density of β-catenin signals, determined at all possible thresholds, and divided by the respective area (published in </w:t>
      </w:r>
      <w:r w:rsidR="00093257" w:rsidRPr="00F20A23">
        <w:rPr>
          <w:rFonts w:ascii="Times New Roman" w:hAnsi="Times New Roman" w:cs="Times New Roman"/>
          <w:sz w:val="24"/>
          <w:szCs w:val="20"/>
          <w:lang w:val="en-US"/>
        </w:rPr>
        <w:fldChar w:fldCharType="begin" w:fldLock="1"/>
      </w:r>
      <w:r w:rsidR="00C56D01" w:rsidRPr="00F20A23">
        <w:rPr>
          <w:rFonts w:ascii="Times New Roman" w:hAnsi="Times New Roman" w:cs="Times New Roman"/>
          <w:sz w:val="24"/>
          <w:szCs w:val="20"/>
          <w:lang w:val="en-US"/>
        </w:rPr>
        <w:instrText>ADDIN CSL_CITATION {"citationItems":[{"id":"ITEM-1","itemData":{"DOI":"10.1083/jcb.201506025","ISSN":"15408140","abstract":"© 2016 Newell-Litwa. Different neurodegenerative diseases are caused by aberrant elongation of repeated glutamine sequences normally found in particular human proteins. Although the proteins involved are ubiquitously distributed in human tissues, toxicity targets only defined neuronal populations. Changes caused by an expanded polyglutamine protein are possibly influenced by endogenous cellular mechanisms, which may be harnessed to produce neuroprotection. Here, we show that ataxin-3, the protein involved in spinocerebellar ataxia type 3, also known as Machado-Joseph disease, causes dendritic and synapse loss in cultured neurons when expanded. We report that S12 of ataxin-3 is phosphorylated in neurons and that mutating this residue so as to mimic a constitutive phosphorylated state counters the neuromorphologic defects observed. In rats stereotaxically injected with expanded ataxin-3-encoding lentiviral vectors, mutation of serine 12 reduces aggregation, neuronal loss, and synapse loss. Our results suggest that S12 plays a role in the pathogenic pathways mediated by polyglutamine-expanded ataxin-3 and that phosphorylation of this residue protects against toxicity.","author":[{"dropping-particle":"","family":"Matos","given":"C.A.","non-dropping-particle":"","parse-names":false,"suffix":""},{"dropping-particle":"","family":"Nóbrega","given":"C.","non-dropping-particle":"","parse-names":false,"suffix":""},{"dropping-particle":"","family":"Louros","given":"S.R.","non-dropping-particle":"","parse-names":false,"suffix":""},{"dropping-particle":"","family":"Almeida","given":"B.","non-dropping-particle":"","parse-names":false,"suffix":""},{"dropping-particle":"","family":"Ferreiro","given":"E.","non-dropping-particle":"","parse-names":false,"suffix":""},{"dropping-particle":"","family":"Valero","given":"J.","non-dropping-particle":"","parse-names":false,"suffix":""},{"dropping-particle":"","family":"Almeida","given":"L.P.","non-dropping-particle":"De","parse-names":false,"suffix":""},{"dropping-particle":"","family":"Macedo-Ribeiro","given":"S.","non-dropping-particle":"","parse-names":false,"suffix":""},{"dropping-particle":"","family":"Carvalho","given":"A.L.","non-dropping-particle":"","parse-names":false,"suffix":""}],"container-title":"Journal of Cell Biology","id":"ITEM-1","issue":"4","issued":{"date-parts":[["2016"]]},"title":"Ataxin-3 phosphorylation decreases neuronal defects in spinocerebellar ataxia type 3 models","type":"article-journal","volume":"212"},"uris":["http://www.mendeley.com/documents/?uuid=7464a423-1490-3d7e-ae29-979feb6c57b2"]}],"mendeley":{"formattedCitation":"(Matos et al., 2016)","plainTextFormattedCitation":"(Matos et al., 2016)","previouslyFormattedCitation":"(Matos et al., 2016)"},"properties":{"noteIndex":0},"schema":"https://github.com/citation-style-language/schema/raw/master/csl-citation.json"}</w:instrText>
      </w:r>
      <w:r w:rsidR="00093257" w:rsidRPr="00F20A23">
        <w:rPr>
          <w:rFonts w:ascii="Times New Roman" w:hAnsi="Times New Roman" w:cs="Times New Roman"/>
          <w:sz w:val="24"/>
          <w:szCs w:val="20"/>
          <w:lang w:val="en-US"/>
        </w:rPr>
        <w:fldChar w:fldCharType="separate"/>
      </w:r>
      <w:r w:rsidR="000E0A71" w:rsidRPr="00F20A23">
        <w:rPr>
          <w:rFonts w:ascii="Times New Roman" w:hAnsi="Times New Roman" w:cs="Times New Roman"/>
          <w:noProof/>
          <w:sz w:val="24"/>
          <w:szCs w:val="20"/>
          <w:lang w:val="en-US"/>
        </w:rPr>
        <w:t>(Matos et al., 2016)</w:t>
      </w:r>
      <w:r w:rsidR="00093257" w:rsidRPr="00F20A23">
        <w:rPr>
          <w:rFonts w:ascii="Times New Roman" w:hAnsi="Times New Roman" w:cs="Times New Roman"/>
          <w:sz w:val="24"/>
          <w:szCs w:val="20"/>
          <w:lang w:val="en-US"/>
        </w:rPr>
        <w:fldChar w:fldCharType="end"/>
      </w:r>
      <w:r w:rsidRPr="00F20A23">
        <w:rPr>
          <w:rFonts w:ascii="Times New Roman" w:hAnsi="Times New Roman" w:cs="Times New Roman"/>
          <w:sz w:val="24"/>
          <w:szCs w:val="20"/>
          <w:lang w:val="en-US"/>
        </w:rPr>
        <w:t xml:space="preserve">, with some modifications). Results are presented as the area under the curve of the first five thresholds (corresponding to the maximum intensity of β-catenin signal) of </w:t>
      </w:r>
      <w:bookmarkStart w:id="9" w:name="_Hlk488162744"/>
      <w:r w:rsidRPr="00F20A23">
        <w:rPr>
          <w:rFonts w:ascii="Times New Roman" w:hAnsi="Times New Roman" w:cs="Times New Roman"/>
          <w:sz w:val="24"/>
          <w:szCs w:val="20"/>
          <w:lang w:val="en-US"/>
        </w:rPr>
        <w:t xml:space="preserve">54/60 or 89/81 cells in untreated/sucrose-treated 3xTg-AD or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xml:space="preserve"> neuroblasts, respectively; 31/22 or 98/117 cells in untreated/sucrose-treated 3xTg-AD or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xml:space="preserve"> immature neurons, respectively; and 256 cells per group for mature neurons</w:t>
      </w:r>
      <w:bookmarkEnd w:id="9"/>
      <w:r w:rsidRPr="00F20A23">
        <w:rPr>
          <w:rFonts w:ascii="Times New Roman" w:hAnsi="Times New Roman" w:cs="Times New Roman"/>
          <w:sz w:val="24"/>
          <w:szCs w:val="20"/>
          <w:lang w:val="en-US"/>
        </w:rPr>
        <w:t>.</w:t>
      </w:r>
    </w:p>
    <w:p w14:paraId="596FFAE3" w14:textId="77777777" w:rsidR="002314C8" w:rsidRPr="00F20A23" w:rsidRDefault="002314C8" w:rsidP="000E0A71">
      <w:pPr>
        <w:spacing w:line="480" w:lineRule="auto"/>
        <w:jc w:val="both"/>
        <w:rPr>
          <w:rFonts w:ascii="Times New Roman" w:hAnsi="Times New Roman" w:cs="Times New Roman"/>
          <w:sz w:val="24"/>
          <w:szCs w:val="20"/>
          <w:lang w:val="en-US"/>
        </w:rPr>
      </w:pPr>
    </w:p>
    <w:p w14:paraId="37F8BF5E" w14:textId="77777777" w:rsidR="002314C8" w:rsidRPr="00F20A23" w:rsidRDefault="00A23AAA" w:rsidP="000E0A71">
      <w:pPr>
        <w:spacing w:line="480" w:lineRule="auto"/>
        <w:jc w:val="both"/>
        <w:rPr>
          <w:rFonts w:ascii="Times New Roman" w:hAnsi="Times New Roman" w:cs="Times New Roman"/>
          <w:bCs/>
          <w:sz w:val="24"/>
          <w:szCs w:val="24"/>
          <w:lang w:val="en-US"/>
        </w:rPr>
      </w:pPr>
      <w:r w:rsidRPr="00F20A23">
        <w:rPr>
          <w:rFonts w:ascii="Times New Roman" w:hAnsi="Times New Roman" w:cs="Times New Roman"/>
          <w:bCs/>
          <w:sz w:val="24"/>
          <w:szCs w:val="24"/>
          <w:lang w:val="en-US"/>
        </w:rPr>
        <w:t>2</w:t>
      </w:r>
      <w:r w:rsidR="0076716D" w:rsidRPr="00F20A23">
        <w:rPr>
          <w:rFonts w:ascii="Times New Roman" w:hAnsi="Times New Roman" w:cs="Times New Roman"/>
          <w:bCs/>
          <w:sz w:val="24"/>
          <w:szCs w:val="24"/>
          <w:lang w:val="en-US"/>
        </w:rPr>
        <w:t xml:space="preserve">.8. </w:t>
      </w:r>
      <w:r w:rsidR="002314C8" w:rsidRPr="00F20A23">
        <w:rPr>
          <w:rFonts w:ascii="Times New Roman" w:hAnsi="Times New Roman" w:cs="Times New Roman"/>
          <w:bCs/>
          <w:i/>
          <w:iCs/>
          <w:sz w:val="24"/>
          <w:szCs w:val="24"/>
          <w:lang w:val="en-US"/>
        </w:rPr>
        <w:t>Electrophysiology</w:t>
      </w:r>
    </w:p>
    <w:p w14:paraId="5CD23803" w14:textId="31C6213E" w:rsidR="002314C8" w:rsidRPr="00F20A23" w:rsidRDefault="002314C8" w:rsidP="000E0A71">
      <w:pPr>
        <w:spacing w:line="480" w:lineRule="auto"/>
        <w:ind w:hanging="11"/>
        <w:jc w:val="both"/>
        <w:rPr>
          <w:rFonts w:ascii="Times New Roman" w:hAnsi="Times New Roman" w:cs="Times New Roman"/>
          <w:sz w:val="24"/>
          <w:szCs w:val="20"/>
          <w:lang w:val="en-US"/>
        </w:rPr>
      </w:pPr>
      <w:r w:rsidRPr="00F20A23">
        <w:rPr>
          <w:rFonts w:ascii="Times New Roman" w:hAnsi="Times New Roman" w:cs="Times New Roman"/>
          <w:sz w:val="24"/>
          <w:szCs w:val="20"/>
          <w:lang w:val="en-US"/>
        </w:rPr>
        <w:t xml:space="preserve">Twelve (6 untreated and 6 sucrose-treated) </w:t>
      </w:r>
      <w:proofErr w:type="spellStart"/>
      <w:r w:rsidRPr="00F20A23">
        <w:rPr>
          <w:rFonts w:ascii="Times New Roman" w:hAnsi="Times New Roman" w:cs="Times New Roman"/>
          <w:sz w:val="24"/>
          <w:szCs w:val="20"/>
          <w:lang w:val="en-US"/>
        </w:rPr>
        <w:t>NonTg</w:t>
      </w:r>
      <w:proofErr w:type="spellEnd"/>
      <w:r w:rsidRPr="00F20A23">
        <w:rPr>
          <w:rFonts w:ascii="Times New Roman" w:hAnsi="Times New Roman" w:cs="Times New Roman"/>
          <w:sz w:val="24"/>
          <w:szCs w:val="20"/>
          <w:lang w:val="en-US"/>
        </w:rPr>
        <w:t xml:space="preserve"> and 9 (4 untreated and 5 sucrose-treated) 3xTg-AD mice</w:t>
      </w:r>
      <w:r w:rsidRPr="00F20A23">
        <w:rPr>
          <w:rFonts w:ascii="Times New Roman" w:eastAsia="Times New Roman" w:hAnsi="Times New Roman" w:cs="Times New Roman"/>
          <w:sz w:val="24"/>
          <w:szCs w:val="20"/>
          <w:lang w:val="en-US" w:eastAsia="en-GB"/>
        </w:rPr>
        <w:t xml:space="preserve"> </w:t>
      </w:r>
      <w:r w:rsidRPr="00F20A23">
        <w:rPr>
          <w:rFonts w:ascii="Times New Roman" w:hAnsi="Times New Roman" w:cs="Times New Roman"/>
          <w:sz w:val="24"/>
          <w:szCs w:val="20"/>
          <w:lang w:val="en-US"/>
        </w:rPr>
        <w:t xml:space="preserve">were </w:t>
      </w:r>
      <w:r w:rsidR="00AF4D18" w:rsidRPr="00F20A23">
        <w:rPr>
          <w:rFonts w:ascii="Times New Roman" w:hAnsi="Times New Roman" w:cs="Times New Roman"/>
          <w:sz w:val="24"/>
          <w:szCs w:val="20"/>
          <w:lang w:val="en-US"/>
        </w:rPr>
        <w:t xml:space="preserve">used. The mice were </w:t>
      </w:r>
      <w:r w:rsidRPr="00F20A23">
        <w:rPr>
          <w:rFonts w:ascii="Times New Roman" w:hAnsi="Times New Roman" w:cs="Times New Roman"/>
          <w:sz w:val="24"/>
          <w:szCs w:val="20"/>
          <w:lang w:val="en-US"/>
        </w:rPr>
        <w:t xml:space="preserve">deeply anesthetized with sodium pentobarbital </w:t>
      </w:r>
      <w:r w:rsidRPr="00F20A23">
        <w:rPr>
          <w:rFonts w:ascii="Times New Roman" w:hAnsi="Times New Roman" w:cs="Times New Roman"/>
          <w:sz w:val="24"/>
          <w:szCs w:val="20"/>
          <w:lang w:val="en-US"/>
        </w:rPr>
        <w:lastRenderedPageBreak/>
        <w:t xml:space="preserve">(70 mg/kg </w:t>
      </w:r>
      <w:proofErr w:type="spellStart"/>
      <w:r w:rsidRPr="00F20A23">
        <w:rPr>
          <w:rFonts w:ascii="Times New Roman" w:hAnsi="Times New Roman" w:cs="Times New Roman"/>
          <w:sz w:val="24"/>
          <w:szCs w:val="20"/>
          <w:lang w:val="en-US"/>
        </w:rPr>
        <w:t>i.p.</w:t>
      </w:r>
      <w:proofErr w:type="spellEnd"/>
      <w:r w:rsidRPr="00F20A23">
        <w:rPr>
          <w:rFonts w:ascii="Times New Roman" w:hAnsi="Times New Roman" w:cs="Times New Roman"/>
          <w:sz w:val="24"/>
          <w:szCs w:val="20"/>
          <w:lang w:val="en-US"/>
        </w:rPr>
        <w:t xml:space="preserve">) and </w:t>
      </w:r>
      <w:proofErr w:type="spellStart"/>
      <w:r w:rsidRPr="00F20A23">
        <w:rPr>
          <w:rFonts w:ascii="Times New Roman" w:hAnsi="Times New Roman" w:cs="Times New Roman"/>
          <w:sz w:val="24"/>
          <w:szCs w:val="20"/>
          <w:lang w:val="en-US"/>
        </w:rPr>
        <w:t>transcardially</w:t>
      </w:r>
      <w:proofErr w:type="spellEnd"/>
      <w:r w:rsidRPr="00F20A23">
        <w:rPr>
          <w:rFonts w:ascii="Times New Roman" w:hAnsi="Times New Roman" w:cs="Times New Roman"/>
          <w:sz w:val="24"/>
          <w:szCs w:val="20"/>
          <w:lang w:val="en-US"/>
        </w:rPr>
        <w:t xml:space="preserve"> perfused with oxygenated (95 % O</w:t>
      </w:r>
      <w:r w:rsidRPr="00F20A23">
        <w:rPr>
          <w:rFonts w:ascii="Times New Roman" w:hAnsi="Times New Roman" w:cs="Times New Roman"/>
          <w:sz w:val="24"/>
          <w:szCs w:val="20"/>
          <w:vertAlign w:val="subscript"/>
          <w:lang w:val="en-US"/>
        </w:rPr>
        <w:t>2</w:t>
      </w:r>
      <w:r w:rsidRPr="00F20A23">
        <w:rPr>
          <w:rFonts w:ascii="Times New Roman" w:hAnsi="Times New Roman" w:cs="Times New Roman"/>
          <w:sz w:val="24"/>
          <w:szCs w:val="20"/>
          <w:lang w:val="en-US"/>
        </w:rPr>
        <w:t>, 5 % CO</w:t>
      </w:r>
      <w:r w:rsidRPr="00F20A23">
        <w:rPr>
          <w:rFonts w:ascii="Times New Roman" w:hAnsi="Times New Roman" w:cs="Times New Roman"/>
          <w:sz w:val="24"/>
          <w:szCs w:val="20"/>
          <w:vertAlign w:val="subscript"/>
          <w:lang w:val="en-US"/>
        </w:rPr>
        <w:t>2</w:t>
      </w:r>
      <w:r w:rsidRPr="00F20A23">
        <w:rPr>
          <w:rFonts w:ascii="Times New Roman" w:hAnsi="Times New Roman" w:cs="Times New Roman"/>
          <w:sz w:val="24"/>
          <w:szCs w:val="20"/>
          <w:lang w:val="en-US"/>
        </w:rPr>
        <w:t xml:space="preserve">), ice-cold artificial cerebrospinal fluid (ACSF) composed of (in mM): 119 NaCl, 2.3 </w:t>
      </w:r>
      <w:proofErr w:type="spellStart"/>
      <w:r w:rsidRPr="00F20A23">
        <w:rPr>
          <w:rFonts w:ascii="Times New Roman" w:hAnsi="Times New Roman" w:cs="Times New Roman"/>
          <w:sz w:val="24"/>
          <w:szCs w:val="20"/>
          <w:lang w:val="en-US"/>
        </w:rPr>
        <w:t>KCl</w:t>
      </w:r>
      <w:proofErr w:type="spellEnd"/>
      <w:r w:rsidRPr="00F20A23">
        <w:rPr>
          <w:rFonts w:ascii="Times New Roman" w:hAnsi="Times New Roman" w:cs="Times New Roman"/>
          <w:sz w:val="24"/>
          <w:szCs w:val="20"/>
          <w:lang w:val="en-US"/>
        </w:rPr>
        <w:t>, 1.3 MgSO</w:t>
      </w:r>
      <w:r w:rsidRPr="00F20A23">
        <w:rPr>
          <w:rFonts w:ascii="Times New Roman" w:hAnsi="Times New Roman" w:cs="Times New Roman"/>
          <w:sz w:val="24"/>
          <w:szCs w:val="20"/>
          <w:vertAlign w:val="subscript"/>
          <w:lang w:val="en-US"/>
        </w:rPr>
        <w:t>4</w:t>
      </w:r>
      <w:r w:rsidRPr="00F20A23">
        <w:rPr>
          <w:rFonts w:ascii="Times New Roman" w:hAnsi="Times New Roman" w:cs="Times New Roman"/>
          <w:sz w:val="24"/>
          <w:szCs w:val="20"/>
          <w:lang w:val="en-US"/>
        </w:rPr>
        <w:t>, 2.5 CaCl</w:t>
      </w:r>
      <w:r w:rsidRPr="00F20A23">
        <w:rPr>
          <w:rFonts w:ascii="Times New Roman" w:hAnsi="Times New Roman" w:cs="Times New Roman"/>
          <w:sz w:val="24"/>
          <w:szCs w:val="20"/>
          <w:vertAlign w:val="subscript"/>
          <w:lang w:val="en-US"/>
        </w:rPr>
        <w:t>2</w:t>
      </w:r>
      <w:r w:rsidRPr="00F20A23">
        <w:rPr>
          <w:rFonts w:ascii="Times New Roman" w:hAnsi="Times New Roman" w:cs="Times New Roman"/>
          <w:sz w:val="24"/>
          <w:szCs w:val="20"/>
          <w:lang w:val="en-US"/>
        </w:rPr>
        <w:t>, 26.2 NaCHO</w:t>
      </w:r>
      <w:r w:rsidRPr="00F20A23">
        <w:rPr>
          <w:rFonts w:ascii="Times New Roman" w:hAnsi="Times New Roman" w:cs="Times New Roman"/>
          <w:sz w:val="24"/>
          <w:szCs w:val="20"/>
          <w:vertAlign w:val="subscript"/>
          <w:lang w:val="en-US"/>
        </w:rPr>
        <w:t>3</w:t>
      </w:r>
      <w:r w:rsidRPr="00F20A23">
        <w:rPr>
          <w:rFonts w:ascii="Times New Roman" w:hAnsi="Times New Roman" w:cs="Times New Roman"/>
          <w:sz w:val="24"/>
          <w:szCs w:val="20"/>
          <w:lang w:val="en-US"/>
        </w:rPr>
        <w:t>, 1 NaH</w:t>
      </w:r>
      <w:r w:rsidRPr="00F20A23">
        <w:rPr>
          <w:rFonts w:ascii="Times New Roman" w:hAnsi="Times New Roman" w:cs="Times New Roman"/>
          <w:sz w:val="24"/>
          <w:szCs w:val="20"/>
          <w:vertAlign w:val="subscript"/>
          <w:lang w:val="en-US"/>
        </w:rPr>
        <w:t>2</w:t>
      </w:r>
      <w:r w:rsidRPr="00F20A23">
        <w:rPr>
          <w:rFonts w:ascii="Times New Roman" w:hAnsi="Times New Roman" w:cs="Times New Roman"/>
          <w:sz w:val="24"/>
          <w:szCs w:val="20"/>
          <w:lang w:val="en-US"/>
        </w:rPr>
        <w:t>PO</w:t>
      </w:r>
      <w:r w:rsidRPr="00F20A23">
        <w:rPr>
          <w:rFonts w:ascii="Times New Roman" w:hAnsi="Times New Roman" w:cs="Times New Roman"/>
          <w:sz w:val="24"/>
          <w:szCs w:val="20"/>
          <w:vertAlign w:val="subscript"/>
          <w:lang w:val="en-US"/>
        </w:rPr>
        <w:t>4</w:t>
      </w:r>
      <w:r w:rsidR="00BC7C79" w:rsidRPr="00F20A23">
        <w:rPr>
          <w:rFonts w:ascii="Times New Roman" w:hAnsi="Times New Roman" w:cs="Times New Roman"/>
          <w:sz w:val="24"/>
          <w:szCs w:val="20"/>
          <w:vertAlign w:val="subscript"/>
          <w:lang w:val="en-US"/>
        </w:rPr>
        <w:t>,</w:t>
      </w:r>
      <w:r w:rsidRPr="00F20A23">
        <w:rPr>
          <w:rFonts w:ascii="Times New Roman" w:hAnsi="Times New Roman" w:cs="Times New Roman"/>
          <w:sz w:val="24"/>
          <w:szCs w:val="20"/>
          <w:lang w:val="en-US"/>
        </w:rPr>
        <w:t xml:space="preserve"> and 11 glucose. The brains were rapidly removed and 300 µm sagittal slices from the left hemisphere were cut using a vibratome (Leica VT1200S). The slices were transferred to a recovery chamber containing oxygenated ACSF at 32 °C for 30 min and then stored at RT for a minimum of 1</w:t>
      </w:r>
      <w:r w:rsidR="006F6130" w:rsidRPr="00F20A23">
        <w:rPr>
          <w:rFonts w:ascii="Times New Roman" w:hAnsi="Times New Roman" w:cs="Times New Roman"/>
          <w:sz w:val="24"/>
          <w:szCs w:val="20"/>
          <w:lang w:val="en-US"/>
        </w:rPr>
        <w:t xml:space="preserve"> </w:t>
      </w:r>
      <w:r w:rsidRPr="00F20A23">
        <w:rPr>
          <w:rFonts w:ascii="Times New Roman" w:hAnsi="Times New Roman" w:cs="Times New Roman"/>
          <w:sz w:val="24"/>
          <w:szCs w:val="20"/>
          <w:lang w:val="en-US"/>
        </w:rPr>
        <w:t>h before starting the recording. Slices were then placed in a recording chamber and perfused with oxygenated ACSF at 32 °C and a flow rate of ~2 ml/min. Evoked field potentials were recorded in the outer molecular layer of the DG, close to the hippocampal fissure, using glass microelectrodes fi</w:t>
      </w:r>
      <w:r w:rsidR="00BC7C79" w:rsidRPr="00F20A23">
        <w:rPr>
          <w:rFonts w:ascii="Times New Roman" w:hAnsi="Times New Roman" w:cs="Times New Roman"/>
          <w:sz w:val="24"/>
          <w:szCs w:val="20"/>
          <w:lang w:val="en-US"/>
        </w:rPr>
        <w:t>l</w:t>
      </w:r>
      <w:r w:rsidRPr="00F20A23">
        <w:rPr>
          <w:rFonts w:ascii="Times New Roman" w:hAnsi="Times New Roman" w:cs="Times New Roman"/>
          <w:sz w:val="24"/>
          <w:szCs w:val="20"/>
          <w:lang w:val="en-US"/>
        </w:rPr>
        <w:t xml:space="preserve">led with 4M NaCl (1-2 MΩ of tip resistance). The lateral </w:t>
      </w:r>
      <w:proofErr w:type="spellStart"/>
      <w:r w:rsidRPr="00F20A23">
        <w:rPr>
          <w:rFonts w:ascii="Times New Roman" w:hAnsi="Times New Roman" w:cs="Times New Roman"/>
          <w:sz w:val="24"/>
          <w:szCs w:val="20"/>
          <w:lang w:val="en-US"/>
        </w:rPr>
        <w:t>perforant</w:t>
      </w:r>
      <w:proofErr w:type="spellEnd"/>
      <w:r w:rsidRPr="00F20A23">
        <w:rPr>
          <w:rFonts w:ascii="Times New Roman" w:hAnsi="Times New Roman" w:cs="Times New Roman"/>
          <w:sz w:val="24"/>
          <w:szCs w:val="20"/>
          <w:lang w:val="en-US"/>
        </w:rPr>
        <w:t xml:space="preserve"> pathway (LPP) was stimulated using an isolated stimulation unit (</w:t>
      </w:r>
      <w:proofErr w:type="spellStart"/>
      <w:r w:rsidRPr="00F20A23">
        <w:rPr>
          <w:rFonts w:ascii="Times New Roman" w:hAnsi="Times New Roman" w:cs="Times New Roman"/>
          <w:sz w:val="24"/>
          <w:szCs w:val="20"/>
          <w:lang w:val="en-US"/>
        </w:rPr>
        <w:t>Digitimer</w:t>
      </w:r>
      <w:proofErr w:type="spellEnd"/>
      <w:r w:rsidRPr="00F20A23">
        <w:rPr>
          <w:rFonts w:ascii="Times New Roman" w:hAnsi="Times New Roman" w:cs="Times New Roman"/>
          <w:sz w:val="24"/>
          <w:szCs w:val="20"/>
          <w:lang w:val="en-US"/>
        </w:rPr>
        <w:t>) and a concentric bipolar electrode (FHC). Only recordings displaying paired-pulse facilitation (50 ms inter-pulse interval) were accepted. Input-output (I/O) curves were obtained after 10 min of stable recordings and, due to the small size of</w:t>
      </w:r>
      <w:r w:rsidRPr="00F20A23">
        <w:rPr>
          <w:rFonts w:ascii="Times New Roman" w:hAnsi="Times New Roman" w:cs="Times New Roman"/>
          <w:sz w:val="28"/>
        </w:rPr>
        <w:t xml:space="preserve"> </w:t>
      </w:r>
      <w:r w:rsidRPr="00F20A23">
        <w:rPr>
          <w:rFonts w:ascii="Times New Roman" w:hAnsi="Times New Roman" w:cs="Times New Roman"/>
          <w:sz w:val="24"/>
          <w:szCs w:val="20"/>
          <w:lang w:val="en-US"/>
        </w:rPr>
        <w:t>field excitatory postsynaptic potentials (</w:t>
      </w:r>
      <w:proofErr w:type="spellStart"/>
      <w:r w:rsidRPr="00F20A23">
        <w:rPr>
          <w:rFonts w:ascii="Times New Roman" w:hAnsi="Times New Roman" w:cs="Times New Roman"/>
          <w:sz w:val="24"/>
          <w:szCs w:val="20"/>
          <w:lang w:val="en-US"/>
        </w:rPr>
        <w:t>fEPSPs</w:t>
      </w:r>
      <w:proofErr w:type="spellEnd"/>
      <w:r w:rsidRPr="00F20A23">
        <w:rPr>
          <w:rFonts w:ascii="Times New Roman" w:hAnsi="Times New Roman" w:cs="Times New Roman"/>
          <w:sz w:val="24"/>
          <w:szCs w:val="20"/>
          <w:lang w:val="en-US"/>
        </w:rPr>
        <w:t xml:space="preserve">), a </w:t>
      </w:r>
      <w:bookmarkStart w:id="10" w:name="_Hlk10643029"/>
      <w:r w:rsidRPr="00F20A23">
        <w:rPr>
          <w:rFonts w:ascii="Times New Roman" w:hAnsi="Times New Roman" w:cs="Times New Roman"/>
          <w:sz w:val="24"/>
          <w:szCs w:val="20"/>
          <w:lang w:val="en-US"/>
        </w:rPr>
        <w:t xml:space="preserve">stimulation intensity producing 50-60 % of </w:t>
      </w:r>
      <w:r w:rsidR="00BC7C79" w:rsidRPr="00F20A23">
        <w:rPr>
          <w:rFonts w:ascii="Times New Roman" w:hAnsi="Times New Roman" w:cs="Times New Roman"/>
          <w:sz w:val="24"/>
          <w:szCs w:val="20"/>
          <w:lang w:val="en-US"/>
        </w:rPr>
        <w:t xml:space="preserve">the </w:t>
      </w:r>
      <w:r w:rsidRPr="00F20A23">
        <w:rPr>
          <w:rFonts w:ascii="Times New Roman" w:hAnsi="Times New Roman" w:cs="Times New Roman"/>
          <w:sz w:val="24"/>
          <w:szCs w:val="20"/>
          <w:lang w:val="en-US"/>
        </w:rPr>
        <w:t xml:space="preserve">maximal response was used for both test pulses and tetanus. Test pulses were delivered every 20 s for 15 min for obtaining a baseline recording and </w:t>
      </w:r>
      <w:r w:rsidRPr="00F20A23">
        <w:rPr>
          <w:rFonts w:ascii="Times New Roman" w:hAnsi="Times New Roman" w:cs="Times New Roman"/>
          <w:sz w:val="24"/>
          <w:szCs w:val="24"/>
        </w:rPr>
        <w:t xml:space="preserve">long-term potentiation </w:t>
      </w:r>
      <w:bookmarkEnd w:id="10"/>
      <w:r w:rsidRPr="00F20A23">
        <w:rPr>
          <w:rFonts w:ascii="Times New Roman" w:hAnsi="Times New Roman" w:cs="Times New Roman"/>
          <w:sz w:val="24"/>
          <w:szCs w:val="24"/>
        </w:rPr>
        <w:t>(</w:t>
      </w:r>
      <w:r w:rsidRPr="00F20A23">
        <w:rPr>
          <w:rFonts w:ascii="Times New Roman" w:hAnsi="Times New Roman" w:cs="Times New Roman"/>
          <w:sz w:val="24"/>
          <w:szCs w:val="20"/>
          <w:lang w:val="en-US"/>
        </w:rPr>
        <w:t xml:space="preserve">LTP) was induced using 1 s 100 Hz trains of stimulation, repeated 4 times with a 15 s interval. Subsequently, responses were registered every 20 s for up to 50 min following the </w:t>
      </w:r>
      <w:r w:rsidRPr="00F20A23">
        <w:rPr>
          <w:rFonts w:ascii="Times New Roman" w:hAnsi="Times New Roman" w:cs="Times New Roman"/>
          <w:sz w:val="24"/>
          <w:szCs w:val="24"/>
        </w:rPr>
        <w:t>high-frequency stimulation (</w:t>
      </w:r>
      <w:r w:rsidRPr="00F20A23">
        <w:rPr>
          <w:rFonts w:ascii="Times New Roman" w:hAnsi="Times New Roman" w:cs="Times New Roman"/>
          <w:sz w:val="24"/>
          <w:szCs w:val="20"/>
          <w:lang w:val="en-US"/>
        </w:rPr>
        <w:t xml:space="preserve">HFS). The signals were acquired using a HEKA EPC10 double amplifier and the </w:t>
      </w:r>
      <w:proofErr w:type="spellStart"/>
      <w:r w:rsidRPr="00F20A23">
        <w:rPr>
          <w:rFonts w:ascii="Times New Roman" w:hAnsi="Times New Roman" w:cs="Times New Roman"/>
          <w:sz w:val="24"/>
          <w:szCs w:val="20"/>
          <w:lang w:val="en-US"/>
        </w:rPr>
        <w:t>Patchmaster</w:t>
      </w:r>
      <w:proofErr w:type="spellEnd"/>
      <w:r w:rsidRPr="00F20A23">
        <w:rPr>
          <w:rFonts w:ascii="Times New Roman" w:hAnsi="Times New Roman" w:cs="Times New Roman"/>
          <w:sz w:val="24"/>
          <w:szCs w:val="20"/>
          <w:lang w:val="en-US"/>
        </w:rPr>
        <w:t xml:space="preserve"> software, filtered at 2.9 kHz and sampled at 10-20 kHz. Amplitude measurements were used for I/O curves and normalized </w:t>
      </w:r>
      <w:proofErr w:type="spellStart"/>
      <w:r w:rsidRPr="00F20A23">
        <w:rPr>
          <w:rFonts w:ascii="Times New Roman" w:hAnsi="Times New Roman" w:cs="Times New Roman"/>
          <w:sz w:val="24"/>
          <w:szCs w:val="20"/>
          <w:lang w:val="en-US"/>
        </w:rPr>
        <w:t>fEPSP</w:t>
      </w:r>
      <w:proofErr w:type="spellEnd"/>
      <w:r w:rsidRPr="00F20A23">
        <w:rPr>
          <w:rFonts w:ascii="Times New Roman" w:hAnsi="Times New Roman" w:cs="Times New Roman"/>
          <w:sz w:val="24"/>
          <w:szCs w:val="20"/>
          <w:lang w:val="en-US"/>
        </w:rPr>
        <w:t xml:space="preserve"> slopes were used to calculate changes in synaptic efficacy following HFS. The change in synaptic efficacy was evaluated between 30-40 min after HFS.</w:t>
      </w:r>
    </w:p>
    <w:p w14:paraId="07BBB425" w14:textId="77777777" w:rsidR="00777707" w:rsidRPr="00F20A23" w:rsidRDefault="00777707" w:rsidP="000E0A71">
      <w:pPr>
        <w:spacing w:line="480" w:lineRule="auto"/>
        <w:ind w:hanging="11"/>
        <w:jc w:val="both"/>
        <w:rPr>
          <w:rFonts w:ascii="Times New Roman" w:hAnsi="Times New Roman" w:cs="Times New Roman"/>
          <w:sz w:val="24"/>
          <w:szCs w:val="20"/>
          <w:lang w:val="en-US"/>
        </w:rPr>
      </w:pPr>
    </w:p>
    <w:p w14:paraId="46FA95E1" w14:textId="77777777" w:rsidR="00777707" w:rsidRPr="00F20A23" w:rsidRDefault="00777707" w:rsidP="00777707">
      <w:pPr>
        <w:spacing w:line="480" w:lineRule="auto"/>
        <w:jc w:val="both"/>
        <w:rPr>
          <w:rFonts w:ascii="Times New Roman" w:hAnsi="Times New Roman" w:cs="Times New Roman"/>
          <w:bCs/>
          <w:sz w:val="24"/>
          <w:szCs w:val="24"/>
          <w:lang w:val="en-US"/>
        </w:rPr>
      </w:pPr>
      <w:r w:rsidRPr="00F20A23">
        <w:rPr>
          <w:rFonts w:ascii="Times New Roman" w:hAnsi="Times New Roman" w:cs="Times New Roman"/>
          <w:bCs/>
          <w:sz w:val="24"/>
          <w:szCs w:val="24"/>
          <w:lang w:val="en-US"/>
        </w:rPr>
        <w:t xml:space="preserve">2.9. </w:t>
      </w:r>
      <w:r w:rsidRPr="00F20A23">
        <w:rPr>
          <w:rFonts w:ascii="Times New Roman" w:hAnsi="Times New Roman" w:cs="Times New Roman"/>
          <w:bCs/>
          <w:i/>
          <w:iCs/>
          <w:sz w:val="24"/>
          <w:szCs w:val="24"/>
          <w:lang w:val="en-US"/>
        </w:rPr>
        <w:t>Principal Component Analysis</w:t>
      </w:r>
    </w:p>
    <w:p w14:paraId="1654B98C" w14:textId="3ABFEB7D" w:rsidR="00AE6411" w:rsidRPr="00F20A23" w:rsidRDefault="00777707" w:rsidP="00777707">
      <w:pPr>
        <w:spacing w:line="480" w:lineRule="auto"/>
        <w:ind w:hanging="11"/>
        <w:jc w:val="both"/>
        <w:rPr>
          <w:rFonts w:ascii="Times New Roman" w:hAnsi="Times New Roman" w:cs="Times New Roman"/>
          <w:sz w:val="26"/>
          <w:szCs w:val="26"/>
          <w:lang w:val="en-US"/>
        </w:rPr>
      </w:pPr>
      <w:r w:rsidRPr="00F20A23">
        <w:rPr>
          <w:rFonts w:ascii="Times New Roman" w:hAnsi="Times New Roman" w:cs="Times New Roman"/>
          <w:sz w:val="26"/>
          <w:szCs w:val="26"/>
          <w:lang w:val="en-US"/>
        </w:rPr>
        <w:lastRenderedPageBreak/>
        <w:t>Principal Component Analysis (PCA) was performed using the software Past4.0. As variables were measured in different units, we used the correlation option that normalize</w:t>
      </w:r>
      <w:r w:rsidR="007E72DA" w:rsidRPr="00F20A23">
        <w:rPr>
          <w:rFonts w:ascii="Times New Roman" w:hAnsi="Times New Roman" w:cs="Times New Roman"/>
          <w:sz w:val="26"/>
          <w:szCs w:val="26"/>
          <w:lang w:val="en-US"/>
        </w:rPr>
        <w:t>s</w:t>
      </w:r>
      <w:r w:rsidRPr="00F20A23">
        <w:rPr>
          <w:rFonts w:ascii="Times New Roman" w:hAnsi="Times New Roman" w:cs="Times New Roman"/>
          <w:sz w:val="26"/>
          <w:szCs w:val="26"/>
          <w:lang w:val="en-US"/>
        </w:rPr>
        <w:t xml:space="preserve"> all variables </w:t>
      </w:r>
      <w:r w:rsidR="007E72DA" w:rsidRPr="00F20A23">
        <w:rPr>
          <w:rFonts w:ascii="Times New Roman" w:hAnsi="Times New Roman" w:cs="Times New Roman"/>
          <w:sz w:val="26"/>
          <w:szCs w:val="26"/>
          <w:lang w:val="en-US"/>
        </w:rPr>
        <w:t xml:space="preserve">by </w:t>
      </w:r>
      <w:r w:rsidRPr="00F20A23">
        <w:rPr>
          <w:rFonts w:ascii="Times New Roman" w:hAnsi="Times New Roman" w:cs="Times New Roman"/>
          <w:sz w:val="26"/>
          <w:szCs w:val="26"/>
          <w:lang w:val="en-US"/>
        </w:rPr>
        <w:t xml:space="preserve">dividing them by their standard deviations. Iterative computation was used to handle missing values </w:t>
      </w:r>
      <w:r w:rsidR="00093257" w:rsidRPr="00F20A23">
        <w:rPr>
          <w:rFonts w:ascii="Times New Roman" w:hAnsi="Times New Roman" w:cs="Times New Roman"/>
          <w:sz w:val="26"/>
          <w:szCs w:val="26"/>
          <w:lang w:val="en-US"/>
        </w:rPr>
        <w:fldChar w:fldCharType="begin" w:fldLock="1"/>
      </w:r>
      <w:r w:rsidR="000E3A98" w:rsidRPr="00F20A23">
        <w:rPr>
          <w:rFonts w:ascii="Times New Roman" w:hAnsi="Times New Roman" w:cs="Times New Roman"/>
          <w:sz w:val="26"/>
          <w:szCs w:val="26"/>
          <w:lang w:val="en-US"/>
        </w:rPr>
        <w:instrText>ADDIN CSL_CITATION {"citationItems":[{"id":"ITEM-1","itemData":{"ISSN":"15324435","abstract":"Principal component analysis (PCA) is a classical data analysis technique that finds linear transformations of data that retain the maximal amount of variance. We study a case where some of the data values are missing, and show that this problem has many features which are usually associated with nonlinear models, such as overfitting and bad locally optimal solutions. A probabilistic formulation of PCA provides a good foundation for handling missing values, and we provide formulas for doing that. In case of high dimensional and very sparse data, overfitting becomes a severe problem and traditional algorithms for PCA are very slow. We introduce a novel fast algorithm and extend it to variational Bayesian learning. Different versions of PCA are compared in artificial experiments, demonstrating the effects of regularization and modeling of posterior variance. The scalability of the proposed algorithm is demonstrated by applying it to the Netflix problem. © 2010 Alexander Ilin and Tapani Raiko.","author":[{"dropping-particle":"","family":"Ilin","given":"Alexander","non-dropping-particle":"","parse-names":false,"suffix":""},{"dropping-particle":"","family":"Raiko","given":"Tapani","non-dropping-particle":"","parse-names":false,"suffix":""}],"container-title":"Journal of Machine Learning Research","id":"ITEM-1","issued":{"date-parts":[["2010"]]},"title":"Practical approaches to principal component analysis in the presence of missing values","type":"article-journal"},"uris":["http://www.mendeley.com/documents/?uuid=8f07f624-c487-4ecc-962a-b92ed6d26c2b"]}],"mendeley":{"formattedCitation":"(Ilin and Raiko, 2010)","plainTextFormattedCitation":"(Ilin and Raiko, 2010)","previouslyFormattedCitation":"(Ilin and Raiko, 2010)"},"properties":{"noteIndex":0},"schema":"https://github.com/citation-style-language/schema/raw/master/csl-citation.json"}</w:instrText>
      </w:r>
      <w:r w:rsidR="00093257" w:rsidRPr="00F20A23">
        <w:rPr>
          <w:rFonts w:ascii="Times New Roman" w:hAnsi="Times New Roman" w:cs="Times New Roman"/>
          <w:sz w:val="26"/>
          <w:szCs w:val="26"/>
          <w:lang w:val="en-US"/>
        </w:rPr>
        <w:fldChar w:fldCharType="separate"/>
      </w:r>
      <w:r w:rsidRPr="00F20A23">
        <w:rPr>
          <w:rFonts w:ascii="Times New Roman" w:hAnsi="Times New Roman" w:cs="Times New Roman"/>
          <w:noProof/>
          <w:sz w:val="26"/>
          <w:szCs w:val="26"/>
          <w:lang w:val="en-US"/>
        </w:rPr>
        <w:t>(Ilin and Raiko, 2010)</w:t>
      </w:r>
      <w:r w:rsidR="00093257" w:rsidRPr="00F20A23">
        <w:rPr>
          <w:rFonts w:ascii="Times New Roman" w:hAnsi="Times New Roman" w:cs="Times New Roman"/>
          <w:sz w:val="26"/>
          <w:szCs w:val="26"/>
          <w:lang w:val="en-US"/>
        </w:rPr>
        <w:fldChar w:fldCharType="end"/>
      </w:r>
      <w:r w:rsidRPr="00F20A23">
        <w:rPr>
          <w:rFonts w:ascii="Times New Roman" w:hAnsi="Times New Roman" w:cs="Times New Roman"/>
          <w:sz w:val="26"/>
          <w:szCs w:val="26"/>
          <w:lang w:val="en-US"/>
        </w:rPr>
        <w:t>. PCA data (eigenvalues, % of variance, scores</w:t>
      </w:r>
      <w:r w:rsidR="00BC7C79" w:rsidRPr="00F20A23">
        <w:rPr>
          <w:rFonts w:ascii="Times New Roman" w:hAnsi="Times New Roman" w:cs="Times New Roman"/>
          <w:sz w:val="26"/>
          <w:szCs w:val="26"/>
          <w:lang w:val="en-US"/>
        </w:rPr>
        <w:t>,</w:t>
      </w:r>
      <w:r w:rsidRPr="00F20A23">
        <w:rPr>
          <w:rFonts w:ascii="Times New Roman" w:hAnsi="Times New Roman" w:cs="Times New Roman"/>
          <w:sz w:val="26"/>
          <w:szCs w:val="26"/>
          <w:lang w:val="en-US"/>
        </w:rPr>
        <w:t xml:space="preserve"> and loadings) are provided in the Supplementary data file “Suppl PCA data.xlsx”.</w:t>
      </w:r>
    </w:p>
    <w:p w14:paraId="4B5EFD69" w14:textId="77777777" w:rsidR="00777707" w:rsidRPr="00F20A23" w:rsidRDefault="00777707" w:rsidP="00777707">
      <w:pPr>
        <w:spacing w:line="480" w:lineRule="auto"/>
        <w:ind w:hanging="11"/>
        <w:jc w:val="both"/>
        <w:rPr>
          <w:rFonts w:ascii="Times New Roman" w:hAnsi="Times New Roman" w:cs="Times New Roman"/>
          <w:sz w:val="26"/>
          <w:szCs w:val="26"/>
          <w:lang w:val="en-US"/>
        </w:rPr>
      </w:pPr>
    </w:p>
    <w:p w14:paraId="162C7EE9" w14:textId="77777777" w:rsidR="002314C8" w:rsidRPr="00F20A23" w:rsidRDefault="00A23AAA" w:rsidP="000E0A71">
      <w:pPr>
        <w:spacing w:line="480" w:lineRule="auto"/>
        <w:jc w:val="both"/>
        <w:rPr>
          <w:rFonts w:ascii="Times New Roman" w:hAnsi="Times New Roman" w:cs="Times New Roman"/>
          <w:bCs/>
          <w:sz w:val="24"/>
          <w:szCs w:val="24"/>
          <w:lang w:val="en-US"/>
        </w:rPr>
      </w:pPr>
      <w:r w:rsidRPr="00F20A23">
        <w:rPr>
          <w:rFonts w:ascii="Times New Roman" w:hAnsi="Times New Roman" w:cs="Times New Roman"/>
          <w:bCs/>
          <w:sz w:val="24"/>
          <w:szCs w:val="24"/>
          <w:lang w:val="en-US"/>
        </w:rPr>
        <w:t>2.</w:t>
      </w:r>
      <w:r w:rsidR="00777707" w:rsidRPr="00F20A23">
        <w:rPr>
          <w:rFonts w:ascii="Times New Roman" w:hAnsi="Times New Roman" w:cs="Times New Roman"/>
          <w:bCs/>
          <w:sz w:val="24"/>
          <w:szCs w:val="24"/>
          <w:lang w:val="en-US"/>
        </w:rPr>
        <w:t>10</w:t>
      </w:r>
      <w:r w:rsidRPr="00F20A23">
        <w:rPr>
          <w:rFonts w:ascii="Times New Roman" w:hAnsi="Times New Roman" w:cs="Times New Roman"/>
          <w:bCs/>
          <w:sz w:val="24"/>
          <w:szCs w:val="24"/>
          <w:lang w:val="en-US"/>
        </w:rPr>
        <w:t xml:space="preserve">. </w:t>
      </w:r>
      <w:r w:rsidR="002314C8" w:rsidRPr="00F20A23">
        <w:rPr>
          <w:rFonts w:ascii="Times New Roman" w:hAnsi="Times New Roman" w:cs="Times New Roman"/>
          <w:bCs/>
          <w:i/>
          <w:iCs/>
          <w:sz w:val="24"/>
          <w:szCs w:val="24"/>
          <w:lang w:val="en-US"/>
        </w:rPr>
        <w:t>Statistical Analysis</w:t>
      </w:r>
      <w:r w:rsidR="002314C8" w:rsidRPr="00F20A23">
        <w:rPr>
          <w:rFonts w:ascii="Times New Roman" w:hAnsi="Times New Roman" w:cs="Times New Roman"/>
          <w:bCs/>
          <w:sz w:val="24"/>
          <w:szCs w:val="24"/>
          <w:lang w:val="en-US"/>
        </w:rPr>
        <w:t xml:space="preserve"> </w:t>
      </w:r>
    </w:p>
    <w:p w14:paraId="440D7B59" w14:textId="1BFDB4FF" w:rsidR="00AE6411" w:rsidRPr="00F20A23" w:rsidRDefault="00BC7C79" w:rsidP="000E0A71">
      <w:pPr>
        <w:spacing w:line="480" w:lineRule="auto"/>
        <w:jc w:val="both"/>
        <w:rPr>
          <w:rFonts w:ascii="Times New Roman" w:hAnsi="Times New Roman" w:cs="Times New Roman"/>
          <w:sz w:val="24"/>
          <w:szCs w:val="20"/>
          <w:lang w:val="en-US"/>
        </w:rPr>
      </w:pPr>
      <w:r w:rsidRPr="00F20A23">
        <w:rPr>
          <w:rFonts w:ascii="Times New Roman" w:eastAsia="Times New Roman" w:hAnsi="Times New Roman" w:cs="Times New Roman"/>
          <w:sz w:val="24"/>
          <w:szCs w:val="24"/>
          <w:lang w:val="en-US" w:eastAsia="en-GB"/>
        </w:rPr>
        <w:t xml:space="preserve">The number </w:t>
      </w:r>
      <w:r w:rsidR="000E0A71" w:rsidRPr="00F20A23">
        <w:rPr>
          <w:rFonts w:ascii="Times New Roman" w:eastAsia="Times New Roman" w:hAnsi="Times New Roman" w:cs="Times New Roman"/>
          <w:sz w:val="24"/>
          <w:szCs w:val="24"/>
          <w:lang w:val="en-US" w:eastAsia="en-GB"/>
        </w:rPr>
        <w:t xml:space="preserve">of animals used is mentioned in </w:t>
      </w:r>
      <w:r w:rsidRPr="00F20A23">
        <w:rPr>
          <w:rFonts w:ascii="Times New Roman" w:eastAsia="Times New Roman" w:hAnsi="Times New Roman" w:cs="Times New Roman"/>
          <w:sz w:val="24"/>
          <w:szCs w:val="24"/>
          <w:lang w:val="en-US" w:eastAsia="en-GB"/>
        </w:rPr>
        <w:t xml:space="preserve">the </w:t>
      </w:r>
      <w:r w:rsidR="000E0A71" w:rsidRPr="00F20A23">
        <w:rPr>
          <w:rFonts w:ascii="Times New Roman" w:eastAsia="Times New Roman" w:hAnsi="Times New Roman" w:cs="Times New Roman"/>
          <w:sz w:val="24"/>
          <w:szCs w:val="24"/>
          <w:lang w:val="en-US" w:eastAsia="en-GB"/>
        </w:rPr>
        <w:t>Materials</w:t>
      </w:r>
      <w:r w:rsidR="00820D95" w:rsidRPr="00F20A23">
        <w:rPr>
          <w:rFonts w:ascii="Times New Roman" w:eastAsia="Times New Roman" w:hAnsi="Times New Roman" w:cs="Times New Roman"/>
          <w:sz w:val="24"/>
          <w:szCs w:val="24"/>
          <w:lang w:val="en-US" w:eastAsia="en-GB"/>
        </w:rPr>
        <w:t xml:space="preserve"> and Methods</w:t>
      </w:r>
      <w:r w:rsidR="000E0A71" w:rsidRPr="00F20A23">
        <w:rPr>
          <w:rFonts w:ascii="Times New Roman" w:eastAsia="Times New Roman" w:hAnsi="Times New Roman" w:cs="Times New Roman"/>
          <w:sz w:val="24"/>
          <w:szCs w:val="24"/>
          <w:lang w:val="en-US" w:eastAsia="en-GB"/>
        </w:rPr>
        <w:t xml:space="preserve"> section and each figure caption</w:t>
      </w:r>
      <w:r w:rsidR="00164596" w:rsidRPr="00F20A23">
        <w:rPr>
          <w:rFonts w:ascii="Times New Roman" w:eastAsia="Times New Roman" w:hAnsi="Times New Roman" w:cs="Times New Roman"/>
          <w:sz w:val="24"/>
          <w:szCs w:val="24"/>
          <w:lang w:val="en-US" w:eastAsia="en-GB"/>
        </w:rPr>
        <w:t>.</w:t>
      </w:r>
      <w:r w:rsidR="000E0A71" w:rsidRPr="00F20A23">
        <w:rPr>
          <w:rFonts w:ascii="Times New Roman" w:eastAsia="Times New Roman" w:hAnsi="Times New Roman" w:cs="Times New Roman"/>
          <w:sz w:val="24"/>
          <w:szCs w:val="24"/>
          <w:lang w:val="en-US" w:eastAsia="en-GB"/>
        </w:rPr>
        <w:t xml:space="preserve"> </w:t>
      </w:r>
      <w:r w:rsidR="000E0A71" w:rsidRPr="00F20A23">
        <w:rPr>
          <w:rFonts w:ascii="Times New Roman" w:eastAsia="Times New Roman" w:hAnsi="Times New Roman" w:cs="Times New Roman"/>
          <w:sz w:val="24"/>
          <w:szCs w:val="24"/>
          <w:lang w:eastAsia="en-GB"/>
        </w:rPr>
        <w:t xml:space="preserve">Statistical tests used are also </w:t>
      </w:r>
      <w:r w:rsidR="000E0A71" w:rsidRPr="00F20A23">
        <w:rPr>
          <w:rFonts w:ascii="Times New Roman" w:eastAsia="Times New Roman" w:hAnsi="Times New Roman" w:cs="Times New Roman"/>
          <w:sz w:val="24"/>
          <w:szCs w:val="24"/>
          <w:lang w:val="en-US" w:eastAsia="en-GB"/>
        </w:rPr>
        <w:t>mentioned in each figure caption.</w:t>
      </w:r>
      <w:r w:rsidR="00164596" w:rsidRPr="00F20A23">
        <w:rPr>
          <w:rFonts w:ascii="Times New Roman" w:eastAsia="Times New Roman" w:hAnsi="Times New Roman" w:cs="Times New Roman"/>
          <w:sz w:val="24"/>
          <w:szCs w:val="24"/>
          <w:lang w:val="en-US" w:eastAsia="en-GB"/>
        </w:rPr>
        <w:t xml:space="preserve"> </w:t>
      </w:r>
      <w:r w:rsidR="00AE6411" w:rsidRPr="00F20A23">
        <w:rPr>
          <w:rFonts w:ascii="Times New Roman" w:hAnsi="Times New Roman" w:cs="Times New Roman"/>
          <w:sz w:val="24"/>
          <w:szCs w:val="20"/>
          <w:lang w:val="en-US"/>
        </w:rPr>
        <w:t>Data are expressed as mean ± standard error of the mean (SEM)</w:t>
      </w:r>
      <w:r w:rsidR="00761A8D" w:rsidRPr="00F20A23">
        <w:rPr>
          <w:rFonts w:ascii="Times New Roman" w:hAnsi="Times New Roman" w:cs="Times New Roman"/>
          <w:sz w:val="24"/>
          <w:szCs w:val="20"/>
          <w:lang w:val="en-US"/>
        </w:rPr>
        <w:t xml:space="preserve">, with </w:t>
      </w:r>
      <w:r w:rsidR="00761A8D" w:rsidRPr="00F20A23">
        <w:rPr>
          <w:rFonts w:ascii="Times New Roman" w:hAnsi="Times New Roman" w:cs="Times New Roman"/>
          <w:sz w:val="24"/>
          <w:szCs w:val="24"/>
          <w:lang w:val="en-US"/>
        </w:rPr>
        <w:t>points indicating individual values when the N</w:t>
      </w:r>
      <w:r w:rsidR="006F01EA" w:rsidRPr="00F20A23">
        <w:rPr>
          <w:rFonts w:ascii="Times New Roman" w:hAnsi="Times New Roman" w:cs="Times New Roman"/>
          <w:sz w:val="24"/>
          <w:szCs w:val="24"/>
          <w:lang w:val="en-US"/>
        </w:rPr>
        <w:t xml:space="preserve"> was inferior to 8. For N &gt; 8 individual values were not included for clarity purpose</w:t>
      </w:r>
      <w:r w:rsidR="00303293" w:rsidRPr="00F20A23">
        <w:rPr>
          <w:rFonts w:ascii="Times New Roman" w:hAnsi="Times New Roman" w:cs="Times New Roman"/>
          <w:sz w:val="24"/>
          <w:szCs w:val="24"/>
          <w:lang w:val="en-US"/>
        </w:rPr>
        <w:t>s</w:t>
      </w:r>
      <w:r w:rsidR="00AE6411" w:rsidRPr="00F20A23">
        <w:rPr>
          <w:rFonts w:ascii="Times New Roman" w:hAnsi="Times New Roman" w:cs="Times New Roman"/>
          <w:sz w:val="24"/>
          <w:szCs w:val="20"/>
          <w:lang w:val="en-US"/>
        </w:rPr>
        <w:t>. Statistical significance was determined using Two-Way analysis of variance</w:t>
      </w:r>
      <w:r w:rsidR="00B54353" w:rsidRPr="00F20A23">
        <w:rPr>
          <w:rFonts w:ascii="Times New Roman" w:hAnsi="Times New Roman" w:cs="Times New Roman"/>
          <w:sz w:val="24"/>
          <w:szCs w:val="20"/>
          <w:lang w:val="en-US"/>
        </w:rPr>
        <w:t xml:space="preserve"> </w:t>
      </w:r>
      <w:r w:rsidR="00AE6411" w:rsidRPr="00F20A23">
        <w:rPr>
          <w:rFonts w:ascii="Times New Roman" w:hAnsi="Times New Roman" w:cs="Times New Roman"/>
          <w:sz w:val="24"/>
          <w:szCs w:val="20"/>
          <w:lang w:val="en-US"/>
        </w:rPr>
        <w:t xml:space="preserve">followed by Bonferroni </w:t>
      </w:r>
      <w:r w:rsidR="00AE6411" w:rsidRPr="00F20A23">
        <w:rPr>
          <w:rFonts w:ascii="Times New Roman" w:hAnsi="Times New Roman" w:cs="Times New Roman"/>
          <w:i/>
          <w:sz w:val="24"/>
          <w:szCs w:val="20"/>
          <w:lang w:val="en-US"/>
        </w:rPr>
        <w:t>post hoc</w:t>
      </w:r>
      <w:r w:rsidR="00AE6411" w:rsidRPr="00F20A23">
        <w:rPr>
          <w:rFonts w:ascii="Times New Roman" w:hAnsi="Times New Roman" w:cs="Times New Roman"/>
          <w:sz w:val="24"/>
          <w:szCs w:val="20"/>
          <w:lang w:val="en-US"/>
        </w:rPr>
        <w:t xml:space="preserve"> test performed using GraphPad Prism v7 (San Diego, CA, USA)</w:t>
      </w:r>
      <w:r w:rsidR="007E72DA" w:rsidRPr="00F20A23">
        <w:rPr>
          <w:rFonts w:ascii="Times New Roman" w:hAnsi="Times New Roman" w:cs="Times New Roman"/>
          <w:sz w:val="24"/>
          <w:szCs w:val="20"/>
          <w:lang w:val="en-US"/>
        </w:rPr>
        <w:t>.</w:t>
      </w:r>
      <w:r w:rsidR="00AE6411" w:rsidRPr="00F20A23">
        <w:rPr>
          <w:rFonts w:ascii="Times New Roman" w:hAnsi="Times New Roman" w:cs="Times New Roman"/>
          <w:sz w:val="24"/>
          <w:szCs w:val="20"/>
          <w:lang w:val="en-US"/>
        </w:rPr>
        <w:t xml:space="preserve"> </w:t>
      </w:r>
      <w:r w:rsidR="007E72DA" w:rsidRPr="00F20A23">
        <w:rPr>
          <w:rFonts w:ascii="Times New Roman" w:hAnsi="Times New Roman" w:cs="Times New Roman"/>
          <w:sz w:val="24"/>
          <w:szCs w:val="20"/>
          <w:lang w:val="en-US"/>
        </w:rPr>
        <w:t>R</w:t>
      </w:r>
      <w:r w:rsidR="00474EF8" w:rsidRPr="00F20A23">
        <w:rPr>
          <w:rFonts w:ascii="Times New Roman" w:hAnsi="Times New Roman" w:cs="Times New Roman"/>
          <w:sz w:val="24"/>
          <w:szCs w:val="20"/>
          <w:lang w:val="en-US"/>
        </w:rPr>
        <w:t>epeated</w:t>
      </w:r>
      <w:r w:rsidR="00AE6411" w:rsidRPr="00F20A23">
        <w:rPr>
          <w:rFonts w:ascii="Times New Roman" w:hAnsi="Times New Roman" w:cs="Times New Roman"/>
          <w:sz w:val="24"/>
          <w:szCs w:val="20"/>
          <w:lang w:val="en-US"/>
        </w:rPr>
        <w:t xml:space="preserve"> measures ANOVA or factorial ANOVA (for multiple factors)</w:t>
      </w:r>
      <w:r w:rsidR="00474EF8" w:rsidRPr="00F20A23">
        <w:rPr>
          <w:rFonts w:ascii="Times New Roman" w:hAnsi="Times New Roman" w:cs="Times New Roman"/>
          <w:sz w:val="24"/>
          <w:szCs w:val="20"/>
          <w:lang w:val="en-US"/>
        </w:rPr>
        <w:t>,</w:t>
      </w:r>
      <w:r w:rsidR="00AE6411" w:rsidRPr="00F20A23">
        <w:rPr>
          <w:rFonts w:ascii="Times New Roman" w:hAnsi="Times New Roman" w:cs="Times New Roman"/>
          <w:sz w:val="24"/>
          <w:szCs w:val="20"/>
          <w:lang w:val="en-US"/>
        </w:rPr>
        <w:t xml:space="preserve"> followed by Bonferroni </w:t>
      </w:r>
      <w:r w:rsidR="00AE6411" w:rsidRPr="00F20A23">
        <w:rPr>
          <w:rFonts w:ascii="Times New Roman" w:hAnsi="Times New Roman" w:cs="Times New Roman"/>
          <w:i/>
          <w:sz w:val="24"/>
          <w:szCs w:val="20"/>
          <w:lang w:val="en-US"/>
        </w:rPr>
        <w:t>post hoc</w:t>
      </w:r>
      <w:r w:rsidR="00AE6411" w:rsidRPr="00F20A23">
        <w:rPr>
          <w:rFonts w:ascii="Times New Roman" w:hAnsi="Times New Roman" w:cs="Times New Roman"/>
          <w:sz w:val="24"/>
          <w:szCs w:val="20"/>
          <w:lang w:val="en-US"/>
        </w:rPr>
        <w:t xml:space="preserve"> test</w:t>
      </w:r>
      <w:r w:rsidR="007E72DA" w:rsidRPr="00F20A23">
        <w:rPr>
          <w:rFonts w:ascii="Times New Roman" w:hAnsi="Times New Roman" w:cs="Times New Roman"/>
          <w:sz w:val="24"/>
          <w:szCs w:val="20"/>
          <w:lang w:val="en-US"/>
        </w:rPr>
        <w:t>,</w:t>
      </w:r>
      <w:r w:rsidR="00AE6411" w:rsidRPr="00F20A23">
        <w:rPr>
          <w:rFonts w:ascii="Times New Roman" w:hAnsi="Times New Roman" w:cs="Times New Roman"/>
          <w:sz w:val="24"/>
          <w:szCs w:val="20"/>
          <w:lang w:val="en-US"/>
        </w:rPr>
        <w:t xml:space="preserve"> </w:t>
      </w:r>
      <w:r w:rsidR="007E72DA" w:rsidRPr="00F20A23">
        <w:rPr>
          <w:rFonts w:ascii="Times New Roman" w:hAnsi="Times New Roman" w:cs="Times New Roman"/>
          <w:sz w:val="24"/>
          <w:szCs w:val="20"/>
          <w:lang w:val="en-US"/>
        </w:rPr>
        <w:t xml:space="preserve">were </w:t>
      </w:r>
      <w:r w:rsidR="00AE6411" w:rsidRPr="00F20A23">
        <w:rPr>
          <w:rFonts w:ascii="Times New Roman" w:hAnsi="Times New Roman" w:cs="Times New Roman"/>
          <w:sz w:val="24"/>
          <w:szCs w:val="20"/>
          <w:lang w:val="en-US"/>
        </w:rPr>
        <w:t xml:space="preserve">performed using </w:t>
      </w:r>
      <w:r w:rsidR="00852191" w:rsidRPr="00F20A23">
        <w:rPr>
          <w:rFonts w:ascii="Times New Roman" w:hAnsi="Times New Roman" w:cs="Times New Roman"/>
          <w:sz w:val="24"/>
          <w:szCs w:val="20"/>
          <w:lang w:val="en-US"/>
        </w:rPr>
        <w:t xml:space="preserve">SPSS </w:t>
      </w:r>
      <w:r w:rsidR="00AE6411" w:rsidRPr="00F20A23">
        <w:rPr>
          <w:rFonts w:ascii="Times New Roman" w:hAnsi="Times New Roman" w:cs="Times New Roman"/>
          <w:sz w:val="24"/>
          <w:szCs w:val="20"/>
          <w:lang w:val="en-US"/>
        </w:rPr>
        <w:t xml:space="preserve">v23 for Windows (SPSS Inc., Chicago, IL). </w:t>
      </w:r>
      <w:r w:rsidR="00AE6411" w:rsidRPr="00F20A23">
        <w:rPr>
          <w:rFonts w:ascii="Times New Roman" w:hAnsi="Times New Roman" w:cs="Times New Roman"/>
          <w:i/>
          <w:sz w:val="24"/>
          <w:szCs w:val="20"/>
          <w:lang w:val="en-US"/>
        </w:rPr>
        <w:t>p</w:t>
      </w:r>
      <w:r w:rsidR="00AE6411" w:rsidRPr="00F20A23">
        <w:rPr>
          <w:rFonts w:ascii="Times New Roman" w:hAnsi="Times New Roman" w:cs="Times New Roman"/>
          <w:sz w:val="24"/>
          <w:szCs w:val="20"/>
          <w:lang w:val="en-US"/>
        </w:rPr>
        <w:t>-values &lt; 0.05 were considered statistically significant. For correlations, normality of the data was first evaluated using the D’Agostino &amp; Pearson omnibus normality test performed using GraphPad Prism v7. For data without normal distribution</w:t>
      </w:r>
      <w:r w:rsidRPr="00F20A23">
        <w:rPr>
          <w:rFonts w:ascii="Times New Roman" w:hAnsi="Times New Roman" w:cs="Times New Roman"/>
          <w:sz w:val="24"/>
          <w:szCs w:val="20"/>
          <w:lang w:val="en-US"/>
        </w:rPr>
        <w:t>,</w:t>
      </w:r>
      <w:r w:rsidR="00AE6411" w:rsidRPr="00F20A23">
        <w:rPr>
          <w:rFonts w:ascii="Times New Roman" w:hAnsi="Times New Roman" w:cs="Times New Roman"/>
          <w:sz w:val="24"/>
          <w:szCs w:val="20"/>
          <w:lang w:val="en-US"/>
        </w:rPr>
        <w:t xml:space="preserve"> a nonparametric Spearman correlation was used. For those that passed normality tests</w:t>
      </w:r>
      <w:r w:rsidRPr="00F20A23">
        <w:rPr>
          <w:rFonts w:ascii="Times New Roman" w:hAnsi="Times New Roman" w:cs="Times New Roman"/>
          <w:sz w:val="24"/>
          <w:szCs w:val="20"/>
          <w:lang w:val="en-US"/>
        </w:rPr>
        <w:t>,</w:t>
      </w:r>
      <w:r w:rsidR="00AE6411" w:rsidRPr="00F20A23">
        <w:rPr>
          <w:rFonts w:ascii="Times New Roman" w:hAnsi="Times New Roman" w:cs="Times New Roman"/>
          <w:sz w:val="24"/>
          <w:szCs w:val="20"/>
          <w:lang w:val="en-US"/>
        </w:rPr>
        <w:t xml:space="preserve"> Pearson correlation coefficients were applied instead. </w:t>
      </w:r>
    </w:p>
    <w:p w14:paraId="5441E2D7" w14:textId="77777777" w:rsidR="004B220F" w:rsidRPr="00F20A23" w:rsidRDefault="004B220F" w:rsidP="000E0A71">
      <w:pPr>
        <w:spacing w:line="480" w:lineRule="auto"/>
        <w:jc w:val="both"/>
        <w:rPr>
          <w:rFonts w:ascii="Times New Roman" w:hAnsi="Times New Roman" w:cs="Times New Roman"/>
          <w:sz w:val="24"/>
          <w:szCs w:val="24"/>
          <w:lang w:val="en-US"/>
        </w:rPr>
      </w:pPr>
      <w:r w:rsidRPr="00F20A23">
        <w:rPr>
          <w:rFonts w:ascii="Times New Roman" w:hAnsi="Times New Roman" w:cs="Times New Roman"/>
          <w:sz w:val="24"/>
          <w:szCs w:val="24"/>
          <w:lang w:val="en-US"/>
        </w:rPr>
        <w:t xml:space="preserve">The computer code </w:t>
      </w:r>
      <w:r w:rsidR="006C6671" w:rsidRPr="00F20A23">
        <w:rPr>
          <w:rFonts w:ascii="Times New Roman" w:hAnsi="Times New Roman" w:cs="Times New Roman"/>
          <w:sz w:val="24"/>
          <w:szCs w:val="24"/>
          <w:lang w:val="en-US"/>
        </w:rPr>
        <w:t xml:space="preserve">and data </w:t>
      </w:r>
      <w:r w:rsidRPr="00F20A23">
        <w:rPr>
          <w:rFonts w:ascii="Times New Roman" w:hAnsi="Times New Roman" w:cs="Times New Roman"/>
          <w:sz w:val="24"/>
          <w:szCs w:val="24"/>
          <w:lang w:val="en-US"/>
        </w:rPr>
        <w:t xml:space="preserve">produced in this study can be obtained from the corresponding author, upon reasonable request. </w:t>
      </w:r>
    </w:p>
    <w:bookmarkEnd w:id="5"/>
    <w:p w14:paraId="7EA84651" w14:textId="77777777" w:rsidR="00A23AAA" w:rsidRPr="00F20A23" w:rsidRDefault="00A23AAA" w:rsidP="000E0A71">
      <w:pPr>
        <w:shd w:val="clear" w:color="auto" w:fill="FFFFFF"/>
        <w:spacing w:after="187" w:line="480" w:lineRule="auto"/>
        <w:jc w:val="both"/>
        <w:outlineLvl w:val="3"/>
        <w:rPr>
          <w:rFonts w:ascii="Times New Roman" w:eastAsia="Times New Roman" w:hAnsi="Times New Roman" w:cs="Times New Roman"/>
          <w:b/>
          <w:sz w:val="28"/>
          <w:szCs w:val="24"/>
          <w:lang w:val="en-US" w:eastAsia="en-GB"/>
        </w:rPr>
      </w:pPr>
    </w:p>
    <w:p w14:paraId="14B0518C" w14:textId="2BCD2D04" w:rsidR="009842AB" w:rsidRPr="00F20A23" w:rsidRDefault="00D2334B" w:rsidP="001E77E4">
      <w:pPr>
        <w:rPr>
          <w:rFonts w:ascii="Times New Roman" w:eastAsia="Times New Roman" w:hAnsi="Times New Roman" w:cs="Times New Roman"/>
          <w:b/>
          <w:sz w:val="24"/>
          <w:szCs w:val="24"/>
          <w:lang w:val="en-US" w:eastAsia="en-GB"/>
        </w:rPr>
      </w:pPr>
      <w:r w:rsidRPr="00F20A23">
        <w:rPr>
          <w:rFonts w:ascii="Times New Roman" w:eastAsia="Times New Roman" w:hAnsi="Times New Roman" w:cs="Times New Roman"/>
          <w:b/>
          <w:sz w:val="24"/>
          <w:szCs w:val="24"/>
          <w:lang w:val="en-US" w:eastAsia="en-GB"/>
        </w:rPr>
        <w:br w:type="page"/>
      </w:r>
      <w:r w:rsidR="00082D8B" w:rsidRPr="00F20A23">
        <w:rPr>
          <w:rFonts w:ascii="Times New Roman" w:eastAsia="Times New Roman" w:hAnsi="Times New Roman" w:cs="Times New Roman"/>
          <w:b/>
          <w:sz w:val="24"/>
          <w:szCs w:val="24"/>
          <w:lang w:val="en-US" w:eastAsia="en-GB"/>
        </w:rPr>
        <w:lastRenderedPageBreak/>
        <w:t xml:space="preserve">3. </w:t>
      </w:r>
      <w:r w:rsidR="004048BE" w:rsidRPr="00F20A23">
        <w:rPr>
          <w:rFonts w:ascii="Times New Roman" w:eastAsia="Times New Roman" w:hAnsi="Times New Roman" w:cs="Times New Roman"/>
          <w:b/>
          <w:sz w:val="24"/>
          <w:szCs w:val="24"/>
          <w:lang w:val="en-US" w:eastAsia="en-GB"/>
        </w:rPr>
        <w:t>Results</w:t>
      </w:r>
      <w:bookmarkStart w:id="11" w:name="_Hlk530405664"/>
    </w:p>
    <w:p w14:paraId="00DB0987" w14:textId="64D91608" w:rsidR="003F7718" w:rsidRPr="00F20A23" w:rsidRDefault="00082D8B" w:rsidP="000E0A71">
      <w:pPr>
        <w:shd w:val="clear" w:color="auto" w:fill="FFFFFF"/>
        <w:spacing w:after="187" w:line="480" w:lineRule="auto"/>
        <w:jc w:val="both"/>
        <w:outlineLvl w:val="3"/>
        <w:rPr>
          <w:rFonts w:ascii="Times New Roman" w:hAnsi="Times New Roman" w:cs="Times New Roman"/>
          <w:bCs/>
          <w:i/>
          <w:iCs/>
          <w:sz w:val="24"/>
          <w:szCs w:val="24"/>
          <w:lang w:val="en-US"/>
        </w:rPr>
      </w:pPr>
      <w:r w:rsidRPr="00F20A23">
        <w:rPr>
          <w:rFonts w:ascii="Times New Roman" w:hAnsi="Times New Roman" w:cs="Times New Roman"/>
          <w:bCs/>
          <w:sz w:val="24"/>
          <w:szCs w:val="24"/>
          <w:lang w:val="en-US"/>
        </w:rPr>
        <w:t xml:space="preserve">3.1. </w:t>
      </w:r>
      <w:r w:rsidR="008A4C13" w:rsidRPr="00F20A23">
        <w:rPr>
          <w:rFonts w:ascii="Times New Roman" w:hAnsi="Times New Roman" w:cs="Times New Roman"/>
          <w:bCs/>
          <w:i/>
          <w:iCs/>
          <w:sz w:val="24"/>
          <w:szCs w:val="24"/>
          <w:lang w:val="en-US"/>
        </w:rPr>
        <w:t>Spatial memory is compromised in</w:t>
      </w:r>
      <w:r w:rsidR="006F126A" w:rsidRPr="00F20A23">
        <w:rPr>
          <w:rFonts w:ascii="Times New Roman" w:hAnsi="Times New Roman" w:cs="Times New Roman"/>
          <w:bCs/>
          <w:i/>
          <w:iCs/>
          <w:sz w:val="24"/>
          <w:szCs w:val="24"/>
          <w:lang w:val="en-US"/>
        </w:rPr>
        <w:t xml:space="preserve"> </w:t>
      </w:r>
      <w:r w:rsidR="008A4C13" w:rsidRPr="00F20A23">
        <w:rPr>
          <w:rFonts w:ascii="Times New Roman" w:hAnsi="Times New Roman" w:cs="Times New Roman"/>
          <w:bCs/>
          <w:i/>
          <w:iCs/>
          <w:sz w:val="24"/>
          <w:szCs w:val="24"/>
          <w:lang w:val="en-US"/>
        </w:rPr>
        <w:t>hyperglycemic</w:t>
      </w:r>
    </w:p>
    <w:p w14:paraId="4B352E71" w14:textId="60679564" w:rsidR="008A4C13" w:rsidRPr="00F20A23" w:rsidRDefault="008A4C13" w:rsidP="000E0A71">
      <w:pPr>
        <w:shd w:val="clear" w:color="auto" w:fill="FFFFFF"/>
        <w:spacing w:after="187" w:line="480" w:lineRule="auto"/>
        <w:jc w:val="both"/>
        <w:outlineLvl w:val="3"/>
        <w:rPr>
          <w:rFonts w:ascii="Times New Roman" w:eastAsia="Times New Roman" w:hAnsi="Times New Roman" w:cs="Times New Roman"/>
          <w:bCs/>
          <w:sz w:val="24"/>
          <w:szCs w:val="24"/>
          <w:lang w:val="en-US" w:eastAsia="en-GB"/>
        </w:rPr>
      </w:pPr>
      <w:r w:rsidRPr="00F20A23">
        <w:rPr>
          <w:rFonts w:ascii="Times New Roman" w:hAnsi="Times New Roman" w:cs="Times New Roman"/>
          <w:bCs/>
          <w:i/>
          <w:iCs/>
          <w:sz w:val="24"/>
          <w:szCs w:val="24"/>
          <w:lang w:val="en-US"/>
        </w:rPr>
        <w:t xml:space="preserve"> 3xTg-AD mice</w:t>
      </w:r>
      <w:bookmarkEnd w:id="11"/>
    </w:p>
    <w:p w14:paraId="524382EF" w14:textId="50DADBFE" w:rsidR="00F34F35" w:rsidRPr="00F20A23" w:rsidRDefault="004561F3" w:rsidP="000E0A71">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eastAsia="Times New Roman" w:hAnsi="Times New Roman" w:cs="Times New Roman"/>
          <w:sz w:val="24"/>
          <w:szCs w:val="24"/>
          <w:lang w:val="en-US" w:eastAsia="en-GB"/>
        </w:rPr>
        <w:t xml:space="preserve">To study whether hyperglycemia may affect the neurogenic reserve and accelerate the appearance </w:t>
      </w:r>
      <w:r w:rsidR="00D2334B" w:rsidRPr="00F20A23">
        <w:rPr>
          <w:rFonts w:ascii="Times New Roman" w:eastAsia="Times New Roman" w:hAnsi="Times New Roman" w:cs="Times New Roman"/>
          <w:sz w:val="24"/>
          <w:szCs w:val="24"/>
          <w:lang w:val="en-US" w:eastAsia="en-GB"/>
        </w:rPr>
        <w:t xml:space="preserve">of </w:t>
      </w:r>
      <w:r w:rsidRPr="00F20A23">
        <w:rPr>
          <w:rFonts w:ascii="Times New Roman" w:eastAsia="Times New Roman" w:hAnsi="Times New Roman" w:cs="Times New Roman"/>
          <w:sz w:val="24"/>
          <w:szCs w:val="24"/>
          <w:lang w:val="en-US" w:eastAsia="en-GB"/>
        </w:rPr>
        <w:t>AD-</w:t>
      </w:r>
      <w:r w:rsidR="00D2334B" w:rsidRPr="00F20A23">
        <w:rPr>
          <w:rFonts w:ascii="Times New Roman" w:eastAsia="Times New Roman" w:hAnsi="Times New Roman" w:cs="Times New Roman"/>
          <w:sz w:val="24"/>
          <w:szCs w:val="24"/>
          <w:lang w:val="en-US" w:eastAsia="en-GB"/>
        </w:rPr>
        <w:t xml:space="preserve">related </w:t>
      </w:r>
      <w:r w:rsidRPr="00F20A23">
        <w:rPr>
          <w:rFonts w:ascii="Times New Roman" w:eastAsia="Times New Roman" w:hAnsi="Times New Roman" w:cs="Times New Roman"/>
          <w:sz w:val="24"/>
          <w:szCs w:val="24"/>
          <w:lang w:val="en-US" w:eastAsia="en-GB"/>
        </w:rPr>
        <w:t xml:space="preserve">symptoms, we </w:t>
      </w:r>
      <w:proofErr w:type="spellStart"/>
      <w:r w:rsidR="00D2334B" w:rsidRPr="00F20A23">
        <w:rPr>
          <w:rFonts w:ascii="Times New Roman" w:eastAsia="Times New Roman" w:hAnsi="Times New Roman" w:cs="Times New Roman"/>
          <w:sz w:val="24"/>
          <w:szCs w:val="24"/>
          <w:lang w:val="en-US" w:eastAsia="en-GB"/>
        </w:rPr>
        <w:t>analysed</w:t>
      </w:r>
      <w:proofErr w:type="spellEnd"/>
      <w:r w:rsidRPr="00F20A23">
        <w:rPr>
          <w:rFonts w:ascii="Times New Roman" w:eastAsia="Times New Roman" w:hAnsi="Times New Roman" w:cs="Times New Roman"/>
          <w:sz w:val="24"/>
          <w:szCs w:val="24"/>
          <w:lang w:val="en-US" w:eastAsia="en-GB"/>
        </w:rPr>
        <w:t xml:space="preserve"> the effect of chronic</w:t>
      </w:r>
      <w:r w:rsidRPr="00F20A23">
        <w:rPr>
          <w:rFonts w:ascii="Times New Roman" w:eastAsia="Times New Roman" w:hAnsi="Times New Roman" w:cs="Times New Roman"/>
          <w:b/>
          <w:sz w:val="24"/>
          <w:szCs w:val="24"/>
          <w:lang w:val="en-US" w:eastAsia="en-GB"/>
        </w:rPr>
        <w:t xml:space="preserve"> </w:t>
      </w:r>
      <w:r w:rsidRPr="00F20A23">
        <w:rPr>
          <w:rFonts w:ascii="Times New Roman" w:eastAsia="Times New Roman" w:hAnsi="Times New Roman" w:cs="Times New Roman"/>
          <w:sz w:val="24"/>
          <w:szCs w:val="24"/>
          <w:lang w:val="en-US" w:eastAsia="en-GB"/>
        </w:rPr>
        <w:t>hyperglycemia on hippocampal neurogen</w:t>
      </w:r>
      <w:r w:rsidR="00686FFB" w:rsidRPr="00F20A23">
        <w:rPr>
          <w:rFonts w:ascii="Times New Roman" w:eastAsia="Times New Roman" w:hAnsi="Times New Roman" w:cs="Times New Roman"/>
          <w:sz w:val="24"/>
          <w:szCs w:val="24"/>
          <w:lang w:val="en-US" w:eastAsia="en-GB"/>
        </w:rPr>
        <w:t>e</w:t>
      </w:r>
      <w:r w:rsidRPr="00F20A23">
        <w:rPr>
          <w:rFonts w:ascii="Times New Roman" w:eastAsia="Times New Roman" w:hAnsi="Times New Roman" w:cs="Times New Roman"/>
          <w:sz w:val="24"/>
          <w:szCs w:val="24"/>
          <w:lang w:val="en-US" w:eastAsia="en-GB"/>
        </w:rPr>
        <w:t>sis and memory in 8</w:t>
      </w:r>
      <w:r w:rsidR="007E72DA"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month-old 3xTg-AD</w:t>
      </w:r>
      <w:r w:rsidR="007E72DA" w:rsidRPr="00F20A23">
        <w:rPr>
          <w:rFonts w:ascii="Times New Roman" w:eastAsia="Times New Roman" w:hAnsi="Times New Roman" w:cs="Times New Roman"/>
          <w:sz w:val="24"/>
          <w:szCs w:val="24"/>
          <w:lang w:val="en-US" w:eastAsia="en-GB"/>
        </w:rPr>
        <w:t xml:space="preserve"> mice</w:t>
      </w:r>
      <w:r w:rsidRPr="00F20A23">
        <w:rPr>
          <w:rFonts w:ascii="Times New Roman" w:eastAsia="Times New Roman" w:hAnsi="Times New Roman" w:cs="Times New Roman"/>
          <w:sz w:val="24"/>
          <w:szCs w:val="24"/>
          <w:lang w:val="en-US" w:eastAsia="en-GB"/>
        </w:rPr>
        <w:t xml:space="preserve">. We induced hyperglycemia in 3xTg-AD and </w:t>
      </w:r>
      <w:proofErr w:type="spellStart"/>
      <w:r w:rsidRPr="00F20A23">
        <w:rPr>
          <w:rFonts w:ascii="Times New Roman" w:eastAsia="Times New Roman" w:hAnsi="Times New Roman" w:cs="Times New Roman"/>
          <w:sz w:val="24"/>
          <w:szCs w:val="24"/>
          <w:lang w:val="en-US" w:eastAsia="en-GB"/>
        </w:rPr>
        <w:t>NonTg</w:t>
      </w:r>
      <w:proofErr w:type="spellEnd"/>
      <w:r w:rsidRPr="00F20A23">
        <w:rPr>
          <w:rFonts w:ascii="Times New Roman" w:eastAsia="Times New Roman" w:hAnsi="Times New Roman" w:cs="Times New Roman"/>
          <w:sz w:val="24"/>
          <w:szCs w:val="24"/>
          <w:lang w:val="en-US" w:eastAsia="en-GB"/>
        </w:rPr>
        <w:t xml:space="preserve"> </w:t>
      </w:r>
      <w:r w:rsidR="00391D84" w:rsidRPr="00F20A23">
        <w:rPr>
          <w:rFonts w:ascii="Times New Roman" w:eastAsia="Times New Roman" w:hAnsi="Times New Roman" w:cs="Times New Roman"/>
          <w:sz w:val="24"/>
          <w:szCs w:val="24"/>
          <w:lang w:val="en-US" w:eastAsia="en-GB"/>
        </w:rPr>
        <w:t>mice</w:t>
      </w:r>
      <w:r w:rsidR="007E72DA" w:rsidRPr="00F20A23">
        <w:rPr>
          <w:rFonts w:ascii="Times New Roman" w:eastAsia="Times New Roman" w:hAnsi="Times New Roman" w:cs="Times New Roman"/>
          <w:sz w:val="24"/>
          <w:szCs w:val="24"/>
          <w:lang w:val="en-US" w:eastAsia="en-GB"/>
        </w:rPr>
        <w:t xml:space="preserve"> by</w:t>
      </w:r>
      <w:r w:rsidR="00391D84"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 xml:space="preserve">treating them </w:t>
      </w:r>
      <w:r w:rsidRPr="00F20A23">
        <w:rPr>
          <w:rFonts w:ascii="Times New Roman" w:hAnsi="Times New Roman" w:cs="Times New Roman"/>
          <w:sz w:val="24"/>
          <w:szCs w:val="24"/>
          <w:lang w:val="en-US"/>
        </w:rPr>
        <w:t>for 6 months with 20</w:t>
      </w:r>
      <w:r w:rsidR="006F6130"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 sucrose in the drinking water (</w:t>
      </w:r>
      <w:r w:rsidR="00243358" w:rsidRPr="00F20A23">
        <w:rPr>
          <w:rFonts w:ascii="Times New Roman" w:hAnsi="Times New Roman" w:cs="Times New Roman"/>
          <w:sz w:val="24"/>
          <w:szCs w:val="20"/>
          <w:lang w:val="en-US"/>
        </w:rPr>
        <w:t>Supplementary Table</w:t>
      </w:r>
      <w:r w:rsidR="00243358" w:rsidRPr="00F20A23">
        <w:rPr>
          <w:rFonts w:ascii="Times New Roman" w:eastAsia="Times New Roman" w:hAnsi="Times New Roman" w:cs="Times New Roman"/>
          <w:sz w:val="24"/>
          <w:szCs w:val="24"/>
          <w:lang w:val="en-US" w:eastAsia="en-GB"/>
        </w:rPr>
        <w:t xml:space="preserve"> </w:t>
      </w:r>
      <w:r w:rsidRPr="00F20A23">
        <w:rPr>
          <w:rFonts w:ascii="Times New Roman" w:hAnsi="Times New Roman" w:cs="Times New Roman"/>
          <w:sz w:val="24"/>
          <w:szCs w:val="24"/>
          <w:lang w:val="en-US"/>
        </w:rPr>
        <w:t xml:space="preserve">1 and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Pr="00F20A23">
        <w:rPr>
          <w:rFonts w:ascii="Times New Roman" w:hAnsi="Times New Roman" w:cs="Times New Roman"/>
          <w:sz w:val="24"/>
          <w:szCs w:val="24"/>
          <w:lang w:val="en-US"/>
        </w:rPr>
        <w:t xml:space="preserve">1). </w:t>
      </w:r>
      <w:r w:rsidR="00B03F1B" w:rsidRPr="00F20A23">
        <w:rPr>
          <w:rFonts w:ascii="Times New Roman" w:hAnsi="Times New Roman" w:cs="Times New Roman"/>
          <w:sz w:val="24"/>
          <w:szCs w:val="24"/>
          <w:lang w:val="en-US"/>
        </w:rPr>
        <w:t>Sucrose</w:t>
      </w:r>
      <w:r w:rsidR="00D2334B" w:rsidRPr="00F20A23">
        <w:rPr>
          <w:rFonts w:ascii="Times New Roman" w:hAnsi="Times New Roman" w:cs="Times New Roman"/>
          <w:sz w:val="24"/>
          <w:szCs w:val="24"/>
          <w:lang w:val="en-US"/>
        </w:rPr>
        <w:t>-</w:t>
      </w:r>
      <w:r w:rsidR="00B03F1B" w:rsidRPr="00F20A23">
        <w:rPr>
          <w:rFonts w:ascii="Times New Roman" w:hAnsi="Times New Roman" w:cs="Times New Roman"/>
          <w:sz w:val="24"/>
          <w:szCs w:val="24"/>
          <w:lang w:val="en-US"/>
        </w:rPr>
        <w:t xml:space="preserve">treated mice </w:t>
      </w:r>
      <w:r w:rsidR="007E72DA" w:rsidRPr="00F20A23">
        <w:rPr>
          <w:rFonts w:ascii="Times New Roman" w:hAnsi="Times New Roman" w:cs="Times New Roman"/>
          <w:sz w:val="24"/>
          <w:szCs w:val="24"/>
          <w:lang w:val="en-US"/>
        </w:rPr>
        <w:t xml:space="preserve">displayed </w:t>
      </w:r>
      <w:r w:rsidR="00B03F1B" w:rsidRPr="00F20A23">
        <w:rPr>
          <w:rFonts w:ascii="Times New Roman" w:hAnsi="Times New Roman" w:cs="Times New Roman"/>
          <w:sz w:val="24"/>
          <w:szCs w:val="24"/>
          <w:lang w:val="en-US"/>
        </w:rPr>
        <w:t>glucose intolerance,</w:t>
      </w:r>
      <w:r w:rsidR="00201DA3" w:rsidRPr="00F20A23">
        <w:rPr>
          <w:rFonts w:ascii="Times New Roman" w:hAnsi="Times New Roman" w:cs="Times New Roman"/>
          <w:sz w:val="24"/>
          <w:szCs w:val="24"/>
          <w:lang w:val="en-US"/>
        </w:rPr>
        <w:t xml:space="preserve"> as shown by the oral glucose tolerance </w:t>
      </w:r>
      <w:proofErr w:type="gramStart"/>
      <w:r w:rsidR="00201DA3" w:rsidRPr="00F20A23">
        <w:rPr>
          <w:rFonts w:ascii="Times New Roman" w:hAnsi="Times New Roman" w:cs="Times New Roman"/>
          <w:sz w:val="24"/>
          <w:szCs w:val="24"/>
          <w:lang w:val="en-US"/>
        </w:rPr>
        <w:t xml:space="preserve">test </w:t>
      </w:r>
      <w:r w:rsidR="000E3A98" w:rsidRPr="00F20A23">
        <w:rPr>
          <w:rFonts w:ascii="Times New Roman" w:hAnsi="Times New Roman" w:cs="Times New Roman"/>
          <w:sz w:val="24"/>
          <w:szCs w:val="24"/>
          <w:lang w:val="en-US"/>
        </w:rPr>
        <w:t xml:space="preserve"> (</w:t>
      </w:r>
      <w:proofErr w:type="gramEnd"/>
      <w:r w:rsidR="000E3A98" w:rsidRPr="00F20A23">
        <w:rPr>
          <w:rFonts w:ascii="Times New Roman" w:hAnsi="Times New Roman" w:cs="Times New Roman"/>
          <w:sz w:val="24"/>
          <w:szCs w:val="24"/>
          <w:lang w:val="en-US"/>
        </w:rPr>
        <w:t xml:space="preserve">GTT) </w:t>
      </w:r>
      <w:r w:rsidR="00201DA3" w:rsidRPr="00F20A23">
        <w:rPr>
          <w:rFonts w:ascii="Times New Roman" w:hAnsi="Times New Roman" w:cs="Times New Roman"/>
          <w:sz w:val="24"/>
          <w:szCs w:val="24"/>
          <w:lang w:val="en-US"/>
        </w:rPr>
        <w:t>(</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201DA3" w:rsidRPr="00F20A23">
        <w:rPr>
          <w:rFonts w:ascii="Times New Roman" w:hAnsi="Times New Roman" w:cs="Times New Roman"/>
          <w:sz w:val="24"/>
          <w:szCs w:val="24"/>
          <w:lang w:val="en-US"/>
        </w:rPr>
        <w:t xml:space="preserve">1 and </w:t>
      </w:r>
      <w:r w:rsidR="00243358" w:rsidRPr="00F20A23">
        <w:rPr>
          <w:rFonts w:ascii="Times New Roman" w:hAnsi="Times New Roman" w:cs="Times New Roman"/>
          <w:sz w:val="24"/>
          <w:szCs w:val="20"/>
          <w:lang w:val="en-US"/>
        </w:rPr>
        <w:t xml:space="preserve">Supplementary </w:t>
      </w:r>
      <w:r w:rsidR="00201DA3" w:rsidRPr="00F20A23">
        <w:rPr>
          <w:rFonts w:ascii="Times New Roman" w:hAnsi="Times New Roman" w:cs="Times New Roman"/>
          <w:sz w:val="24"/>
          <w:szCs w:val="24"/>
          <w:lang w:val="en-US"/>
        </w:rPr>
        <w:t>Table 1),</w:t>
      </w:r>
      <w:r w:rsidR="00B03F1B" w:rsidRPr="00F20A23">
        <w:rPr>
          <w:rFonts w:ascii="Times New Roman" w:hAnsi="Times New Roman" w:cs="Times New Roman"/>
          <w:sz w:val="24"/>
          <w:szCs w:val="24"/>
          <w:lang w:val="en-US"/>
        </w:rPr>
        <w:t xml:space="preserve"> indicating the development of </w:t>
      </w:r>
      <w:r w:rsidR="007E72DA" w:rsidRPr="00F20A23">
        <w:rPr>
          <w:rFonts w:ascii="Times New Roman" w:hAnsi="Times New Roman" w:cs="Times New Roman"/>
          <w:sz w:val="24"/>
          <w:szCs w:val="24"/>
          <w:lang w:val="en-US"/>
        </w:rPr>
        <w:t xml:space="preserve">a </w:t>
      </w:r>
      <w:r w:rsidR="00B03F1B" w:rsidRPr="00F20A23">
        <w:rPr>
          <w:rFonts w:ascii="Times New Roman" w:hAnsi="Times New Roman" w:cs="Times New Roman"/>
          <w:sz w:val="24"/>
          <w:szCs w:val="24"/>
          <w:lang w:val="en-US"/>
        </w:rPr>
        <w:t>hyperglycemic phenotype.</w:t>
      </w:r>
    </w:p>
    <w:p w14:paraId="0302FB85" w14:textId="32C9ED53" w:rsidR="001A358B" w:rsidRPr="00F20A23" w:rsidRDefault="00AD5DC1" w:rsidP="000E0A71">
      <w:pPr>
        <w:spacing w:line="480" w:lineRule="auto"/>
        <w:jc w:val="both"/>
        <w:rPr>
          <w:rFonts w:ascii="Times New Roman" w:hAnsi="Times New Roman" w:cs="Times New Roman"/>
          <w:sz w:val="24"/>
          <w:szCs w:val="24"/>
          <w:lang w:val="en-US"/>
        </w:rPr>
      </w:pPr>
      <w:r w:rsidRPr="00F20A23">
        <w:rPr>
          <w:rFonts w:ascii="Times New Roman" w:hAnsi="Times New Roman" w:cs="Times New Roman"/>
          <w:sz w:val="24"/>
          <w:szCs w:val="24"/>
          <w:lang w:val="en-US"/>
        </w:rPr>
        <w:t>C</w:t>
      </w:r>
      <w:r w:rsidR="00DE7C90" w:rsidRPr="00F20A23">
        <w:rPr>
          <w:rFonts w:ascii="Times New Roman" w:hAnsi="Times New Roman" w:cs="Times New Roman"/>
          <w:sz w:val="24"/>
          <w:szCs w:val="24"/>
          <w:lang w:val="en-US"/>
        </w:rPr>
        <w:t xml:space="preserve">ognitive function in </w:t>
      </w:r>
      <w:r w:rsidR="0052035A" w:rsidRPr="00F20A23">
        <w:rPr>
          <w:rFonts w:ascii="Times New Roman" w:hAnsi="Times New Roman" w:cs="Times New Roman"/>
          <w:sz w:val="24"/>
          <w:szCs w:val="24"/>
          <w:lang w:val="en-US"/>
        </w:rPr>
        <w:t xml:space="preserve">hyperglycemic </w:t>
      </w:r>
      <w:r w:rsidR="00DE7C90" w:rsidRPr="00F20A23">
        <w:rPr>
          <w:rFonts w:ascii="Times New Roman" w:hAnsi="Times New Roman" w:cs="Times New Roman"/>
          <w:sz w:val="24"/>
          <w:szCs w:val="24"/>
          <w:lang w:val="en-US"/>
        </w:rPr>
        <w:t xml:space="preserve">3xTg-AD mice </w:t>
      </w:r>
      <w:r w:rsidRPr="00F20A23">
        <w:rPr>
          <w:rFonts w:ascii="Times New Roman" w:hAnsi="Times New Roman" w:cs="Times New Roman"/>
          <w:sz w:val="24"/>
          <w:szCs w:val="24"/>
          <w:lang w:val="en-US"/>
        </w:rPr>
        <w:t xml:space="preserve">was evaluated </w:t>
      </w:r>
      <w:r w:rsidR="007E72DA" w:rsidRPr="00F20A23">
        <w:rPr>
          <w:rFonts w:ascii="Times New Roman" w:hAnsi="Times New Roman" w:cs="Times New Roman"/>
          <w:sz w:val="24"/>
          <w:szCs w:val="24"/>
          <w:lang w:val="en-US"/>
        </w:rPr>
        <w:t xml:space="preserve">at the end of the 6 months of sucrose treatment </w:t>
      </w:r>
      <w:r w:rsidR="00D2334B" w:rsidRPr="00F20A23">
        <w:rPr>
          <w:rFonts w:ascii="Times New Roman" w:hAnsi="Times New Roman" w:cs="Times New Roman"/>
          <w:sz w:val="24"/>
          <w:szCs w:val="24"/>
          <w:lang w:val="en-US"/>
        </w:rPr>
        <w:t xml:space="preserve">by </w:t>
      </w:r>
      <w:r w:rsidR="004561F3" w:rsidRPr="00F20A23">
        <w:rPr>
          <w:rFonts w:ascii="Times New Roman" w:hAnsi="Times New Roman" w:cs="Times New Roman"/>
          <w:sz w:val="24"/>
          <w:szCs w:val="24"/>
          <w:lang w:val="en-US"/>
        </w:rPr>
        <w:t xml:space="preserve">analyzing </w:t>
      </w:r>
      <w:r w:rsidR="009A3502" w:rsidRPr="00F20A23">
        <w:rPr>
          <w:rFonts w:ascii="Times New Roman" w:hAnsi="Times New Roman" w:cs="Times New Roman"/>
          <w:sz w:val="24"/>
          <w:szCs w:val="24"/>
          <w:lang w:val="en-US"/>
        </w:rPr>
        <w:t xml:space="preserve">spatial learning and memory </w:t>
      </w:r>
      <w:r w:rsidR="004561F3" w:rsidRPr="00F20A23">
        <w:rPr>
          <w:rFonts w:ascii="Times New Roman" w:hAnsi="Times New Roman" w:cs="Times New Roman"/>
          <w:sz w:val="24"/>
          <w:szCs w:val="24"/>
          <w:lang w:val="en-US"/>
        </w:rPr>
        <w:t>with</w:t>
      </w:r>
      <w:r w:rsidR="009A3502" w:rsidRPr="00F20A23">
        <w:rPr>
          <w:rFonts w:ascii="Times New Roman" w:hAnsi="Times New Roman" w:cs="Times New Roman"/>
          <w:sz w:val="24"/>
          <w:szCs w:val="24"/>
          <w:lang w:val="en-US"/>
        </w:rPr>
        <w:t xml:space="preserve"> the </w:t>
      </w:r>
      <w:r w:rsidR="00DE7C90" w:rsidRPr="00F20A23">
        <w:rPr>
          <w:rFonts w:ascii="Times New Roman" w:hAnsi="Times New Roman" w:cs="Times New Roman"/>
          <w:sz w:val="24"/>
          <w:szCs w:val="24"/>
          <w:lang w:val="en-US"/>
        </w:rPr>
        <w:t>MWM</w:t>
      </w:r>
      <w:r w:rsidR="004561F3" w:rsidRPr="00F20A23">
        <w:rPr>
          <w:rFonts w:ascii="Times New Roman" w:hAnsi="Times New Roman" w:cs="Times New Roman"/>
          <w:sz w:val="24"/>
          <w:szCs w:val="24"/>
          <w:lang w:val="en-US"/>
        </w:rPr>
        <w:t xml:space="preserve"> test</w:t>
      </w:r>
      <w:r w:rsidR="00862467" w:rsidRPr="00F20A23">
        <w:rPr>
          <w:rFonts w:ascii="Times New Roman" w:hAnsi="Times New Roman" w:cs="Times New Roman"/>
          <w:sz w:val="24"/>
          <w:szCs w:val="24"/>
          <w:lang w:val="en-US"/>
        </w:rPr>
        <w:t xml:space="preserve"> </w:t>
      </w:r>
      <w:r w:rsidR="00C351B1" w:rsidRPr="00F20A23">
        <w:rPr>
          <w:rFonts w:ascii="Times New Roman" w:hAnsi="Times New Roman" w:cs="Times New Roman"/>
          <w:sz w:val="24"/>
          <w:szCs w:val="24"/>
          <w:lang w:val="en-US"/>
        </w:rPr>
        <w:t>(</w:t>
      </w:r>
      <w:r w:rsidR="00862467" w:rsidRPr="00F20A23">
        <w:rPr>
          <w:rFonts w:ascii="Times New Roman" w:hAnsi="Times New Roman" w:cs="Times New Roman"/>
          <w:sz w:val="24"/>
          <w:szCs w:val="24"/>
          <w:lang w:val="en-US"/>
        </w:rPr>
        <w:t xml:space="preserve">Fig. </w:t>
      </w:r>
      <w:r w:rsidR="00C351B1" w:rsidRPr="00F20A23">
        <w:rPr>
          <w:rFonts w:ascii="Times New Roman" w:hAnsi="Times New Roman" w:cs="Times New Roman"/>
          <w:sz w:val="24"/>
          <w:szCs w:val="24"/>
          <w:lang w:val="en-US"/>
        </w:rPr>
        <w:t>1)</w:t>
      </w:r>
      <w:r w:rsidR="0023062D" w:rsidRPr="00F20A23">
        <w:rPr>
          <w:rFonts w:ascii="Times New Roman" w:hAnsi="Times New Roman" w:cs="Times New Roman"/>
          <w:sz w:val="24"/>
          <w:szCs w:val="24"/>
          <w:lang w:val="en-US"/>
        </w:rPr>
        <w:t>.</w:t>
      </w:r>
      <w:r w:rsidR="00C351B1" w:rsidRPr="00F20A23">
        <w:rPr>
          <w:rFonts w:ascii="Times New Roman" w:hAnsi="Times New Roman" w:cs="Times New Roman"/>
          <w:sz w:val="24"/>
          <w:szCs w:val="24"/>
          <w:lang w:val="en-US"/>
        </w:rPr>
        <w:t xml:space="preserve"> </w:t>
      </w:r>
      <w:r w:rsidR="0022423C" w:rsidRPr="00F20A23">
        <w:rPr>
          <w:rFonts w:ascii="Times New Roman" w:hAnsi="Times New Roman" w:cs="Times New Roman"/>
          <w:sz w:val="24"/>
          <w:szCs w:val="24"/>
          <w:lang w:val="en-US"/>
        </w:rPr>
        <w:t xml:space="preserve">As expected, </w:t>
      </w:r>
      <w:r w:rsidR="00F5124F" w:rsidRPr="00F20A23">
        <w:rPr>
          <w:rFonts w:ascii="Times New Roman" w:hAnsi="Times New Roman" w:cs="Times New Roman"/>
          <w:sz w:val="24"/>
          <w:szCs w:val="24"/>
          <w:lang w:val="en-US"/>
        </w:rPr>
        <w:t xml:space="preserve">untreated </w:t>
      </w:r>
      <w:r w:rsidR="0022423C" w:rsidRPr="00F20A23">
        <w:rPr>
          <w:rFonts w:ascii="Times New Roman" w:hAnsi="Times New Roman" w:cs="Times New Roman"/>
          <w:sz w:val="24"/>
          <w:szCs w:val="24"/>
          <w:lang w:val="en-US"/>
        </w:rPr>
        <w:t>8</w:t>
      </w:r>
      <w:r w:rsidR="009B7191" w:rsidRPr="00F20A23">
        <w:rPr>
          <w:rFonts w:ascii="Times New Roman" w:hAnsi="Times New Roman" w:cs="Times New Roman"/>
          <w:sz w:val="24"/>
          <w:szCs w:val="24"/>
          <w:lang w:val="en-US"/>
        </w:rPr>
        <w:t>-</w:t>
      </w:r>
      <w:r w:rsidR="0022423C" w:rsidRPr="00F20A23">
        <w:rPr>
          <w:rFonts w:ascii="Times New Roman" w:hAnsi="Times New Roman" w:cs="Times New Roman"/>
          <w:sz w:val="24"/>
          <w:szCs w:val="24"/>
          <w:lang w:val="en-US"/>
        </w:rPr>
        <w:t xml:space="preserve">month-old </w:t>
      </w:r>
      <w:proofErr w:type="spellStart"/>
      <w:r w:rsidR="0022423C" w:rsidRPr="00F20A23">
        <w:rPr>
          <w:rFonts w:ascii="Times New Roman" w:hAnsi="Times New Roman" w:cs="Times New Roman"/>
          <w:sz w:val="24"/>
          <w:szCs w:val="24"/>
          <w:lang w:val="en-US"/>
        </w:rPr>
        <w:t>NonTg</w:t>
      </w:r>
      <w:proofErr w:type="spellEnd"/>
      <w:r w:rsidR="0022423C" w:rsidRPr="00F20A23">
        <w:rPr>
          <w:rFonts w:ascii="Times New Roman" w:hAnsi="Times New Roman" w:cs="Times New Roman"/>
          <w:sz w:val="24"/>
          <w:szCs w:val="24"/>
          <w:lang w:val="en-US"/>
        </w:rPr>
        <w:t xml:space="preserve"> mice learned </w:t>
      </w:r>
      <w:r w:rsidR="00B03F1B" w:rsidRPr="00F20A23">
        <w:rPr>
          <w:rFonts w:ascii="Times New Roman" w:hAnsi="Times New Roman" w:cs="Times New Roman"/>
          <w:sz w:val="24"/>
          <w:szCs w:val="24"/>
          <w:lang w:val="en-US"/>
        </w:rPr>
        <w:t>the MWM task</w:t>
      </w:r>
      <w:r w:rsidR="0022423C" w:rsidRPr="00F20A23">
        <w:rPr>
          <w:rFonts w:ascii="Times New Roman" w:hAnsi="Times New Roman" w:cs="Times New Roman"/>
          <w:sz w:val="24"/>
          <w:szCs w:val="24"/>
          <w:lang w:val="en-US"/>
        </w:rPr>
        <w:t xml:space="preserve"> </w:t>
      </w:r>
      <w:r w:rsidR="005A66CB" w:rsidRPr="00F20A23">
        <w:rPr>
          <w:rFonts w:ascii="Times New Roman" w:hAnsi="Times New Roman" w:cs="Times New Roman"/>
          <w:sz w:val="24"/>
          <w:szCs w:val="24"/>
          <w:lang w:val="en-US"/>
        </w:rPr>
        <w:t>(</w:t>
      </w:r>
      <w:r w:rsidR="008B172B" w:rsidRPr="00F20A23">
        <w:rPr>
          <w:rFonts w:ascii="Times New Roman" w:hAnsi="Times New Roman" w:cs="Times New Roman"/>
          <w:sz w:val="24"/>
          <w:szCs w:val="24"/>
          <w:lang w:val="en-US"/>
        </w:rPr>
        <w:t>Fig</w:t>
      </w:r>
      <w:r w:rsidR="009B5232" w:rsidRPr="00F20A23">
        <w:rPr>
          <w:rFonts w:ascii="Times New Roman" w:hAnsi="Times New Roman" w:cs="Times New Roman"/>
          <w:sz w:val="24"/>
          <w:szCs w:val="24"/>
          <w:lang w:val="en-US"/>
        </w:rPr>
        <w:t xml:space="preserve">. </w:t>
      </w:r>
      <w:r w:rsidR="005A66CB" w:rsidRPr="00F20A23">
        <w:rPr>
          <w:rFonts w:ascii="Times New Roman" w:hAnsi="Times New Roman" w:cs="Times New Roman"/>
          <w:sz w:val="24"/>
          <w:szCs w:val="24"/>
          <w:lang w:val="en-US"/>
        </w:rPr>
        <w:t>1</w:t>
      </w:r>
      <w:r w:rsidR="002C1DA9" w:rsidRPr="00F20A23">
        <w:rPr>
          <w:rFonts w:ascii="Times New Roman" w:hAnsi="Times New Roman" w:cs="Times New Roman"/>
          <w:sz w:val="24"/>
          <w:szCs w:val="24"/>
          <w:lang w:val="en-US"/>
        </w:rPr>
        <w:t>A</w:t>
      </w:r>
      <w:r w:rsidR="005A66CB" w:rsidRPr="00F20A23">
        <w:rPr>
          <w:rFonts w:ascii="Times New Roman" w:hAnsi="Times New Roman" w:cs="Times New Roman"/>
          <w:sz w:val="24"/>
          <w:szCs w:val="24"/>
          <w:lang w:val="en-US"/>
        </w:rPr>
        <w:t xml:space="preserve">) and </w:t>
      </w:r>
      <w:r w:rsidR="005D2CCF" w:rsidRPr="00F20A23">
        <w:rPr>
          <w:rFonts w:ascii="Times New Roman" w:hAnsi="Times New Roman" w:cs="Times New Roman"/>
          <w:sz w:val="24"/>
          <w:szCs w:val="24"/>
          <w:lang w:val="en-US"/>
        </w:rPr>
        <w:t xml:space="preserve">formed long-term memory of </w:t>
      </w:r>
      <w:r w:rsidR="0022423C" w:rsidRPr="00F20A23">
        <w:rPr>
          <w:rFonts w:ascii="Times New Roman" w:hAnsi="Times New Roman" w:cs="Times New Roman"/>
          <w:sz w:val="24"/>
          <w:szCs w:val="24"/>
          <w:lang w:val="en-US"/>
        </w:rPr>
        <w:t>the position of the</w:t>
      </w:r>
      <w:r w:rsidR="00F5124F" w:rsidRPr="00F20A23">
        <w:rPr>
          <w:rFonts w:ascii="Times New Roman" w:hAnsi="Times New Roman" w:cs="Times New Roman"/>
          <w:sz w:val="24"/>
          <w:szCs w:val="24"/>
          <w:lang w:val="en-US"/>
        </w:rPr>
        <w:t xml:space="preserve"> submerged</w:t>
      </w:r>
      <w:r w:rsidR="0022423C" w:rsidRPr="00F20A23">
        <w:rPr>
          <w:rFonts w:ascii="Times New Roman" w:hAnsi="Times New Roman" w:cs="Times New Roman"/>
          <w:sz w:val="24"/>
          <w:szCs w:val="24"/>
          <w:lang w:val="en-US"/>
        </w:rPr>
        <w:t xml:space="preserve"> platfor</w:t>
      </w:r>
      <w:r w:rsidR="005A66CB" w:rsidRPr="00F20A23">
        <w:rPr>
          <w:rFonts w:ascii="Times New Roman" w:hAnsi="Times New Roman" w:cs="Times New Roman"/>
          <w:sz w:val="24"/>
          <w:szCs w:val="24"/>
          <w:lang w:val="en-US"/>
        </w:rPr>
        <w:t>m</w:t>
      </w:r>
      <w:r w:rsidR="00415C85" w:rsidRPr="00F20A23">
        <w:rPr>
          <w:rFonts w:ascii="Times New Roman" w:hAnsi="Times New Roman" w:cs="Times New Roman"/>
          <w:sz w:val="24"/>
          <w:szCs w:val="24"/>
          <w:lang w:val="en-US"/>
        </w:rPr>
        <w:t xml:space="preserve"> (Fig.</w:t>
      </w:r>
      <w:r w:rsidR="006F6130" w:rsidRPr="00F20A23">
        <w:rPr>
          <w:rFonts w:ascii="Times New Roman" w:hAnsi="Times New Roman" w:cs="Times New Roman"/>
          <w:sz w:val="24"/>
          <w:szCs w:val="24"/>
          <w:lang w:val="en-US"/>
        </w:rPr>
        <w:t xml:space="preserve"> </w:t>
      </w:r>
      <w:r w:rsidR="00415C85" w:rsidRPr="00F20A23">
        <w:rPr>
          <w:rFonts w:ascii="Times New Roman" w:hAnsi="Times New Roman" w:cs="Times New Roman"/>
          <w:sz w:val="24"/>
          <w:szCs w:val="24"/>
          <w:lang w:val="en-US"/>
        </w:rPr>
        <w:t>1B-F)</w:t>
      </w:r>
      <w:r w:rsidR="002A12D6" w:rsidRPr="00F20A23">
        <w:rPr>
          <w:rFonts w:ascii="Times New Roman" w:hAnsi="Times New Roman" w:cs="Times New Roman"/>
          <w:sz w:val="24"/>
          <w:szCs w:val="24"/>
          <w:lang w:val="en-US"/>
        </w:rPr>
        <w:t xml:space="preserve">. </w:t>
      </w:r>
      <w:r w:rsidR="00354BA6" w:rsidRPr="00F20A23">
        <w:rPr>
          <w:rFonts w:ascii="Times New Roman" w:hAnsi="Times New Roman" w:cs="Times New Roman"/>
          <w:sz w:val="24"/>
          <w:szCs w:val="24"/>
          <w:lang w:val="en-US"/>
        </w:rPr>
        <w:t>Hyperglycemic</w:t>
      </w:r>
      <w:r w:rsidR="00A66112" w:rsidRPr="00F20A23">
        <w:rPr>
          <w:rFonts w:ascii="Times New Roman" w:hAnsi="Times New Roman" w:cs="Times New Roman"/>
          <w:sz w:val="24"/>
          <w:szCs w:val="24"/>
          <w:lang w:val="en-US"/>
        </w:rPr>
        <w:t xml:space="preserve"> </w:t>
      </w:r>
      <w:proofErr w:type="spellStart"/>
      <w:r w:rsidR="00301B5D" w:rsidRPr="00F20A23">
        <w:rPr>
          <w:rFonts w:ascii="Times New Roman" w:hAnsi="Times New Roman" w:cs="Times New Roman"/>
          <w:sz w:val="24"/>
          <w:szCs w:val="24"/>
          <w:lang w:val="en-US"/>
        </w:rPr>
        <w:t>NonTg</w:t>
      </w:r>
      <w:proofErr w:type="spellEnd"/>
      <w:r w:rsidR="00301B5D" w:rsidRPr="00F20A23">
        <w:rPr>
          <w:rFonts w:ascii="Times New Roman" w:hAnsi="Times New Roman" w:cs="Times New Roman"/>
          <w:sz w:val="24"/>
          <w:szCs w:val="24"/>
          <w:lang w:val="en-US"/>
        </w:rPr>
        <w:t xml:space="preserve"> mice </w:t>
      </w:r>
      <w:r w:rsidR="00A66112" w:rsidRPr="00F20A23">
        <w:rPr>
          <w:rFonts w:ascii="Times New Roman" w:hAnsi="Times New Roman" w:cs="Times New Roman"/>
          <w:sz w:val="24"/>
          <w:szCs w:val="24"/>
          <w:lang w:val="en-US"/>
        </w:rPr>
        <w:t>showed no</w:t>
      </w:r>
      <w:r w:rsidR="00301B5D" w:rsidRPr="00F20A23">
        <w:rPr>
          <w:rFonts w:ascii="Times New Roman" w:hAnsi="Times New Roman" w:cs="Times New Roman"/>
          <w:sz w:val="24"/>
          <w:szCs w:val="24"/>
          <w:lang w:val="en-US"/>
        </w:rPr>
        <w:t xml:space="preserve"> difference </w:t>
      </w:r>
      <w:r w:rsidR="00A66112" w:rsidRPr="00F20A23">
        <w:rPr>
          <w:rFonts w:ascii="Times New Roman" w:hAnsi="Times New Roman" w:cs="Times New Roman"/>
          <w:sz w:val="24"/>
          <w:szCs w:val="24"/>
          <w:lang w:val="en-US"/>
        </w:rPr>
        <w:t>in learning and memory capacity</w:t>
      </w:r>
      <w:r w:rsidR="00301B5D" w:rsidRPr="00F20A23">
        <w:rPr>
          <w:rFonts w:ascii="Times New Roman" w:hAnsi="Times New Roman" w:cs="Times New Roman"/>
          <w:sz w:val="24"/>
          <w:szCs w:val="24"/>
          <w:lang w:val="en-US"/>
        </w:rPr>
        <w:t xml:space="preserve"> when compared to their age-matched controls</w:t>
      </w:r>
      <w:r w:rsidR="00FF17A5" w:rsidRPr="00F20A23">
        <w:rPr>
          <w:rFonts w:ascii="Times New Roman" w:hAnsi="Times New Roman" w:cs="Times New Roman"/>
          <w:sz w:val="24"/>
          <w:szCs w:val="24"/>
          <w:lang w:val="en-US"/>
        </w:rPr>
        <w:t xml:space="preserve"> (</w:t>
      </w:r>
      <w:r w:rsidR="008B172B" w:rsidRPr="00F20A23">
        <w:rPr>
          <w:rFonts w:ascii="Times New Roman" w:hAnsi="Times New Roman" w:cs="Times New Roman"/>
          <w:sz w:val="24"/>
          <w:szCs w:val="24"/>
          <w:lang w:val="en-US"/>
        </w:rPr>
        <w:t>Fig</w:t>
      </w:r>
      <w:r w:rsidR="009B5232" w:rsidRPr="00F20A23">
        <w:rPr>
          <w:rFonts w:ascii="Times New Roman" w:hAnsi="Times New Roman" w:cs="Times New Roman"/>
          <w:sz w:val="24"/>
          <w:szCs w:val="24"/>
          <w:lang w:val="en-US"/>
        </w:rPr>
        <w:t>.</w:t>
      </w:r>
      <w:r w:rsidR="002C1DA9" w:rsidRPr="00F20A23">
        <w:rPr>
          <w:rFonts w:ascii="Times New Roman" w:hAnsi="Times New Roman" w:cs="Times New Roman"/>
          <w:sz w:val="24"/>
          <w:szCs w:val="24"/>
          <w:lang w:val="en-US"/>
        </w:rPr>
        <w:t xml:space="preserve"> </w:t>
      </w:r>
      <w:r w:rsidR="00FF17A5" w:rsidRPr="00F20A23">
        <w:rPr>
          <w:rFonts w:ascii="Times New Roman" w:hAnsi="Times New Roman" w:cs="Times New Roman"/>
          <w:sz w:val="24"/>
          <w:szCs w:val="24"/>
          <w:lang w:val="en-US"/>
        </w:rPr>
        <w:t>1</w:t>
      </w:r>
      <w:r w:rsidR="004A74BE" w:rsidRPr="00F20A23">
        <w:rPr>
          <w:rFonts w:ascii="Times New Roman" w:hAnsi="Times New Roman" w:cs="Times New Roman"/>
          <w:sz w:val="24"/>
          <w:szCs w:val="24"/>
          <w:lang w:val="en-US"/>
        </w:rPr>
        <w:t xml:space="preserve">). </w:t>
      </w:r>
      <w:r w:rsidR="00F451AD" w:rsidRPr="00F20A23">
        <w:rPr>
          <w:rFonts w:ascii="Times New Roman" w:hAnsi="Times New Roman" w:cs="Times New Roman"/>
          <w:sz w:val="24"/>
          <w:szCs w:val="24"/>
          <w:lang w:val="en-US"/>
        </w:rPr>
        <w:t>D</w:t>
      </w:r>
      <w:r w:rsidR="00C351B1" w:rsidRPr="00F20A23">
        <w:rPr>
          <w:rFonts w:ascii="Times New Roman" w:hAnsi="Times New Roman" w:cs="Times New Roman"/>
          <w:sz w:val="24"/>
          <w:szCs w:val="24"/>
          <w:lang w:val="en-US"/>
        </w:rPr>
        <w:t xml:space="preserve">uring the acquisition phase, </w:t>
      </w:r>
      <w:r w:rsidR="00BF39E7" w:rsidRPr="00F20A23">
        <w:rPr>
          <w:rFonts w:ascii="Times New Roman" w:hAnsi="Times New Roman" w:cs="Times New Roman"/>
          <w:sz w:val="24"/>
          <w:szCs w:val="24"/>
          <w:lang w:val="en-US"/>
        </w:rPr>
        <w:t>3xTg-AD mice revealed</w:t>
      </w:r>
      <w:r w:rsidR="00F330DF" w:rsidRPr="00F20A23">
        <w:rPr>
          <w:rFonts w:ascii="Times New Roman" w:hAnsi="Times New Roman" w:cs="Times New Roman"/>
          <w:sz w:val="24"/>
          <w:szCs w:val="24"/>
          <w:lang w:val="en-US"/>
        </w:rPr>
        <w:t xml:space="preserve"> </w:t>
      </w:r>
      <w:r w:rsidR="00BF39E7" w:rsidRPr="00F20A23">
        <w:rPr>
          <w:rFonts w:ascii="Times New Roman" w:hAnsi="Times New Roman" w:cs="Times New Roman"/>
          <w:sz w:val="24"/>
          <w:szCs w:val="24"/>
          <w:lang w:val="en-US"/>
        </w:rPr>
        <w:t xml:space="preserve">a </w:t>
      </w:r>
      <w:r w:rsidR="00C83D8D" w:rsidRPr="00F20A23">
        <w:rPr>
          <w:rFonts w:ascii="Times New Roman" w:hAnsi="Times New Roman" w:cs="Times New Roman"/>
          <w:sz w:val="24"/>
          <w:szCs w:val="24"/>
          <w:lang w:val="en-US"/>
        </w:rPr>
        <w:t xml:space="preserve">less efficient </w:t>
      </w:r>
      <w:r w:rsidR="00BF39E7" w:rsidRPr="00F20A23">
        <w:rPr>
          <w:rFonts w:ascii="Times New Roman" w:hAnsi="Times New Roman" w:cs="Times New Roman"/>
          <w:sz w:val="24"/>
          <w:szCs w:val="24"/>
          <w:lang w:val="en-US"/>
        </w:rPr>
        <w:t>learning pattern</w:t>
      </w:r>
      <w:r w:rsidR="00F45D38" w:rsidRPr="00F20A23">
        <w:rPr>
          <w:rFonts w:ascii="Times New Roman" w:hAnsi="Times New Roman" w:cs="Times New Roman"/>
          <w:sz w:val="24"/>
          <w:szCs w:val="24"/>
          <w:lang w:val="en-US"/>
        </w:rPr>
        <w:t xml:space="preserve"> </w:t>
      </w:r>
      <w:r w:rsidR="00BF39E7" w:rsidRPr="00F20A23">
        <w:rPr>
          <w:rFonts w:ascii="Times New Roman" w:hAnsi="Times New Roman" w:cs="Times New Roman"/>
          <w:sz w:val="24"/>
          <w:szCs w:val="24"/>
          <w:lang w:val="en-US"/>
        </w:rPr>
        <w:t xml:space="preserve">compared to </w:t>
      </w:r>
      <w:proofErr w:type="spellStart"/>
      <w:r w:rsidR="00BF39E7" w:rsidRPr="00F20A23">
        <w:rPr>
          <w:rFonts w:ascii="Times New Roman" w:hAnsi="Times New Roman" w:cs="Times New Roman"/>
          <w:sz w:val="24"/>
          <w:szCs w:val="24"/>
          <w:lang w:val="en-US"/>
        </w:rPr>
        <w:t>NonTg</w:t>
      </w:r>
      <w:proofErr w:type="spellEnd"/>
      <w:r w:rsidR="00BF39E7" w:rsidRPr="00F20A23">
        <w:rPr>
          <w:rFonts w:ascii="Times New Roman" w:hAnsi="Times New Roman" w:cs="Times New Roman"/>
          <w:sz w:val="24"/>
          <w:szCs w:val="24"/>
          <w:lang w:val="en-US"/>
        </w:rPr>
        <w:t xml:space="preserve"> controls (</w:t>
      </w:r>
      <w:r w:rsidR="008B172B" w:rsidRPr="00F20A23">
        <w:rPr>
          <w:rFonts w:ascii="Times New Roman" w:hAnsi="Times New Roman" w:cs="Times New Roman"/>
          <w:sz w:val="24"/>
          <w:szCs w:val="24"/>
          <w:lang w:val="en-US"/>
        </w:rPr>
        <w:t>Fi</w:t>
      </w:r>
      <w:r w:rsidR="009B5232" w:rsidRPr="00F20A23">
        <w:rPr>
          <w:rFonts w:ascii="Times New Roman" w:hAnsi="Times New Roman" w:cs="Times New Roman"/>
          <w:sz w:val="24"/>
          <w:szCs w:val="24"/>
          <w:lang w:val="en-US"/>
        </w:rPr>
        <w:t>g.</w:t>
      </w:r>
      <w:r w:rsidR="00686FFB" w:rsidRPr="00F20A23">
        <w:rPr>
          <w:rFonts w:ascii="Times New Roman" w:hAnsi="Times New Roman" w:cs="Times New Roman"/>
          <w:sz w:val="24"/>
          <w:szCs w:val="24"/>
          <w:lang w:val="en-US"/>
        </w:rPr>
        <w:t xml:space="preserve"> </w:t>
      </w:r>
      <w:r w:rsidR="00BF39E7" w:rsidRPr="00F20A23">
        <w:rPr>
          <w:rFonts w:ascii="Times New Roman" w:hAnsi="Times New Roman" w:cs="Times New Roman"/>
          <w:sz w:val="24"/>
          <w:szCs w:val="24"/>
          <w:lang w:val="en-US"/>
        </w:rPr>
        <w:t>1</w:t>
      </w:r>
      <w:r w:rsidR="002C1DA9" w:rsidRPr="00F20A23">
        <w:rPr>
          <w:rFonts w:ascii="Times New Roman" w:hAnsi="Times New Roman" w:cs="Times New Roman"/>
          <w:sz w:val="24"/>
          <w:szCs w:val="24"/>
          <w:lang w:val="en-US"/>
        </w:rPr>
        <w:t>A</w:t>
      </w:r>
      <w:r w:rsidR="00BF39E7" w:rsidRPr="00F20A23">
        <w:rPr>
          <w:rFonts w:ascii="Times New Roman" w:hAnsi="Times New Roman" w:cs="Times New Roman"/>
          <w:sz w:val="24"/>
          <w:szCs w:val="24"/>
          <w:lang w:val="en-US"/>
        </w:rPr>
        <w:t>)</w:t>
      </w:r>
      <w:r w:rsidR="00F45D38" w:rsidRPr="00F20A23">
        <w:rPr>
          <w:rFonts w:ascii="Times New Roman" w:hAnsi="Times New Roman" w:cs="Times New Roman"/>
          <w:sz w:val="24"/>
          <w:szCs w:val="24"/>
          <w:lang w:val="en-US"/>
        </w:rPr>
        <w:t>, indicating</w:t>
      </w:r>
      <w:r w:rsidR="00B30B5C" w:rsidRPr="00F20A23">
        <w:rPr>
          <w:rFonts w:ascii="Times New Roman" w:hAnsi="Times New Roman" w:cs="Times New Roman"/>
          <w:sz w:val="24"/>
          <w:szCs w:val="24"/>
          <w:lang w:val="en-US"/>
        </w:rPr>
        <w:t xml:space="preserve"> a</w:t>
      </w:r>
      <w:r w:rsidR="0034600A" w:rsidRPr="00F20A23">
        <w:rPr>
          <w:rFonts w:ascii="Times New Roman" w:hAnsi="Times New Roman" w:cs="Times New Roman"/>
          <w:sz w:val="24"/>
          <w:szCs w:val="24"/>
          <w:lang w:val="en-US"/>
        </w:rPr>
        <w:t xml:space="preserve"> defective learning</w:t>
      </w:r>
      <w:r w:rsidR="0022423C" w:rsidRPr="00F20A23">
        <w:rPr>
          <w:rFonts w:ascii="Times New Roman" w:hAnsi="Times New Roman" w:cs="Times New Roman"/>
          <w:sz w:val="24"/>
          <w:szCs w:val="24"/>
          <w:lang w:val="en-US"/>
        </w:rPr>
        <w:t xml:space="preserve"> capacity</w:t>
      </w:r>
      <w:r w:rsidR="00BF39E7" w:rsidRPr="00F20A23">
        <w:rPr>
          <w:rFonts w:ascii="Times New Roman" w:hAnsi="Times New Roman" w:cs="Times New Roman"/>
          <w:sz w:val="24"/>
          <w:szCs w:val="24"/>
          <w:lang w:val="en-US"/>
        </w:rPr>
        <w:t xml:space="preserve">. Nonetheless, </w:t>
      </w:r>
      <w:r w:rsidR="007E72DA" w:rsidRPr="00F20A23">
        <w:rPr>
          <w:rFonts w:ascii="Times New Roman" w:hAnsi="Times New Roman" w:cs="Times New Roman"/>
          <w:sz w:val="24"/>
          <w:szCs w:val="24"/>
          <w:lang w:val="en-US"/>
        </w:rPr>
        <w:t xml:space="preserve">the probe </w:t>
      </w:r>
      <w:r w:rsidR="00652BD7" w:rsidRPr="00F20A23">
        <w:rPr>
          <w:rFonts w:ascii="Times New Roman" w:hAnsi="Times New Roman" w:cs="Times New Roman"/>
          <w:sz w:val="24"/>
          <w:szCs w:val="24"/>
          <w:lang w:val="en-US"/>
        </w:rPr>
        <w:t xml:space="preserve">test </w:t>
      </w:r>
      <w:r w:rsidR="0028618D" w:rsidRPr="00F20A23">
        <w:rPr>
          <w:rFonts w:ascii="Times New Roman" w:hAnsi="Times New Roman" w:cs="Times New Roman"/>
          <w:sz w:val="24"/>
          <w:szCs w:val="24"/>
          <w:lang w:val="en-US"/>
        </w:rPr>
        <w:t xml:space="preserve">data revealed that </w:t>
      </w:r>
      <w:r w:rsidR="00C83D8D" w:rsidRPr="00F20A23">
        <w:rPr>
          <w:rFonts w:ascii="Times New Roman" w:hAnsi="Times New Roman" w:cs="Times New Roman"/>
          <w:sz w:val="24"/>
          <w:szCs w:val="24"/>
          <w:lang w:val="en-US"/>
        </w:rPr>
        <w:t xml:space="preserve">3xTg-AD </w:t>
      </w:r>
      <w:r w:rsidR="0028618D" w:rsidRPr="00F20A23">
        <w:rPr>
          <w:rFonts w:ascii="Times New Roman" w:hAnsi="Times New Roman" w:cs="Times New Roman"/>
          <w:sz w:val="24"/>
          <w:szCs w:val="24"/>
          <w:lang w:val="en-US"/>
        </w:rPr>
        <w:t>mice had some capacity to</w:t>
      </w:r>
      <w:r w:rsidR="00F05432" w:rsidRPr="00F20A23">
        <w:rPr>
          <w:rFonts w:ascii="Times New Roman" w:hAnsi="Times New Roman" w:cs="Times New Roman"/>
          <w:sz w:val="24"/>
          <w:szCs w:val="24"/>
          <w:lang w:val="en-US"/>
        </w:rPr>
        <w:t xml:space="preserve"> </w:t>
      </w:r>
      <w:r w:rsidR="00F45D38" w:rsidRPr="00F20A23">
        <w:rPr>
          <w:rFonts w:ascii="Times New Roman" w:hAnsi="Times New Roman" w:cs="Times New Roman"/>
          <w:sz w:val="24"/>
          <w:szCs w:val="24"/>
          <w:lang w:val="en-US"/>
        </w:rPr>
        <w:t>retain</w:t>
      </w:r>
      <w:r w:rsidR="00BF39E7" w:rsidRPr="00F20A23">
        <w:rPr>
          <w:rFonts w:ascii="Times New Roman" w:hAnsi="Times New Roman" w:cs="Times New Roman"/>
          <w:sz w:val="24"/>
          <w:szCs w:val="24"/>
          <w:lang w:val="en-US"/>
        </w:rPr>
        <w:t xml:space="preserve"> the localization o</w:t>
      </w:r>
      <w:r w:rsidR="001A358B" w:rsidRPr="00F20A23">
        <w:rPr>
          <w:rFonts w:ascii="Times New Roman" w:hAnsi="Times New Roman" w:cs="Times New Roman"/>
          <w:sz w:val="24"/>
          <w:szCs w:val="24"/>
          <w:lang w:val="en-US"/>
        </w:rPr>
        <w:t>f the hidden platfo</w:t>
      </w:r>
      <w:r w:rsidR="008D01D0" w:rsidRPr="00F20A23">
        <w:rPr>
          <w:rFonts w:ascii="Times New Roman" w:hAnsi="Times New Roman" w:cs="Times New Roman"/>
          <w:sz w:val="24"/>
          <w:szCs w:val="24"/>
          <w:lang w:val="en-US"/>
        </w:rPr>
        <w:t>r</w:t>
      </w:r>
      <w:r w:rsidR="001A358B" w:rsidRPr="00F20A23">
        <w:rPr>
          <w:rFonts w:ascii="Times New Roman" w:hAnsi="Times New Roman" w:cs="Times New Roman"/>
          <w:sz w:val="24"/>
          <w:szCs w:val="24"/>
          <w:lang w:val="en-US"/>
        </w:rPr>
        <w:t>m</w:t>
      </w:r>
      <w:r w:rsidR="0057140D" w:rsidRPr="00F20A23">
        <w:rPr>
          <w:rFonts w:ascii="Times New Roman" w:hAnsi="Times New Roman" w:cs="Times New Roman"/>
          <w:sz w:val="24"/>
          <w:szCs w:val="24"/>
          <w:lang w:val="en-US"/>
        </w:rPr>
        <w:t xml:space="preserve"> </w:t>
      </w:r>
      <w:r w:rsidR="00E60CEA" w:rsidRPr="00F20A23">
        <w:rPr>
          <w:rFonts w:ascii="Times New Roman" w:hAnsi="Times New Roman" w:cs="Times New Roman"/>
          <w:sz w:val="24"/>
          <w:szCs w:val="24"/>
          <w:lang w:val="en-US"/>
        </w:rPr>
        <w:t xml:space="preserve">(Fig. 1B-D). However, </w:t>
      </w:r>
      <w:r w:rsidR="00652BD7" w:rsidRPr="00F20A23">
        <w:rPr>
          <w:rFonts w:ascii="Times New Roman" w:hAnsi="Times New Roman" w:cs="Times New Roman"/>
          <w:sz w:val="24"/>
          <w:szCs w:val="24"/>
          <w:lang w:val="en-US"/>
        </w:rPr>
        <w:t xml:space="preserve">hyperglycemia </w:t>
      </w:r>
      <w:r w:rsidR="00C83D8D" w:rsidRPr="00F20A23">
        <w:rPr>
          <w:rFonts w:ascii="Times New Roman" w:hAnsi="Times New Roman" w:cs="Times New Roman"/>
          <w:sz w:val="24"/>
          <w:szCs w:val="24"/>
          <w:lang w:val="en-US"/>
        </w:rPr>
        <w:t xml:space="preserve">totally impairs </w:t>
      </w:r>
      <w:r w:rsidR="00E60CEA" w:rsidRPr="00F20A23">
        <w:rPr>
          <w:rFonts w:ascii="Times New Roman" w:hAnsi="Times New Roman" w:cs="Times New Roman"/>
          <w:sz w:val="24"/>
          <w:szCs w:val="24"/>
          <w:lang w:val="en-US"/>
        </w:rPr>
        <w:t xml:space="preserve">spatial memory </w:t>
      </w:r>
      <w:r w:rsidR="00211DF3" w:rsidRPr="00F20A23">
        <w:rPr>
          <w:rFonts w:ascii="Times New Roman" w:hAnsi="Times New Roman" w:cs="Times New Roman"/>
          <w:sz w:val="24"/>
          <w:szCs w:val="24"/>
          <w:lang w:val="en-US"/>
        </w:rPr>
        <w:t xml:space="preserve">as </w:t>
      </w:r>
      <w:r w:rsidR="00B03F1B" w:rsidRPr="00F20A23">
        <w:rPr>
          <w:rFonts w:ascii="Times New Roman" w:hAnsi="Times New Roman" w:cs="Times New Roman"/>
          <w:sz w:val="24"/>
          <w:szCs w:val="24"/>
          <w:lang w:val="en-US"/>
        </w:rPr>
        <w:t xml:space="preserve">indicated </w:t>
      </w:r>
      <w:r w:rsidR="00211DF3" w:rsidRPr="00F20A23">
        <w:rPr>
          <w:rFonts w:ascii="Times New Roman" w:hAnsi="Times New Roman" w:cs="Times New Roman"/>
          <w:sz w:val="24"/>
          <w:szCs w:val="24"/>
          <w:lang w:val="en-US"/>
        </w:rPr>
        <w:t xml:space="preserve">by the </w:t>
      </w:r>
      <w:r w:rsidR="00EF5583" w:rsidRPr="00F20A23">
        <w:rPr>
          <w:rFonts w:ascii="Times New Roman" w:hAnsi="Times New Roman" w:cs="Times New Roman"/>
          <w:sz w:val="24"/>
          <w:szCs w:val="24"/>
          <w:lang w:val="en-US"/>
        </w:rPr>
        <w:t>number of platform crossings</w:t>
      </w:r>
      <w:r w:rsidR="00211DF3" w:rsidRPr="00F20A23">
        <w:rPr>
          <w:rFonts w:ascii="Times New Roman" w:hAnsi="Times New Roman" w:cs="Times New Roman"/>
          <w:sz w:val="24"/>
          <w:szCs w:val="24"/>
          <w:lang w:val="en-US"/>
        </w:rPr>
        <w:t xml:space="preserve">, the </w:t>
      </w:r>
      <w:r w:rsidR="0008589F" w:rsidRPr="00F20A23">
        <w:rPr>
          <w:rFonts w:ascii="Times New Roman" w:hAnsi="Times New Roman" w:cs="Times New Roman"/>
          <w:sz w:val="24"/>
          <w:szCs w:val="24"/>
          <w:lang w:val="en-US"/>
        </w:rPr>
        <w:t xml:space="preserve">time spent in the target quadrant and the average distance to </w:t>
      </w:r>
      <w:r w:rsidR="00B03F1B" w:rsidRPr="00F20A23">
        <w:rPr>
          <w:rFonts w:ascii="Times New Roman" w:hAnsi="Times New Roman" w:cs="Times New Roman"/>
          <w:sz w:val="24"/>
          <w:szCs w:val="24"/>
          <w:lang w:val="en-US"/>
        </w:rPr>
        <w:t xml:space="preserve">the </w:t>
      </w:r>
      <w:r w:rsidR="0008589F" w:rsidRPr="00F20A23">
        <w:rPr>
          <w:rFonts w:ascii="Times New Roman" w:hAnsi="Times New Roman" w:cs="Times New Roman"/>
          <w:sz w:val="24"/>
          <w:szCs w:val="24"/>
          <w:lang w:val="en-US"/>
        </w:rPr>
        <w:t>platform (</w:t>
      </w:r>
      <w:r w:rsidR="008B172B" w:rsidRPr="00F20A23">
        <w:rPr>
          <w:rFonts w:ascii="Times New Roman" w:hAnsi="Times New Roman" w:cs="Times New Roman"/>
          <w:sz w:val="24"/>
          <w:szCs w:val="24"/>
          <w:lang w:val="en-US"/>
        </w:rPr>
        <w:t>Fig</w:t>
      </w:r>
      <w:r w:rsidR="009B5232" w:rsidRPr="00F20A23">
        <w:rPr>
          <w:rFonts w:ascii="Times New Roman" w:hAnsi="Times New Roman" w:cs="Times New Roman"/>
          <w:sz w:val="24"/>
          <w:szCs w:val="24"/>
          <w:lang w:val="en-US"/>
        </w:rPr>
        <w:t>.</w:t>
      </w:r>
      <w:r w:rsidR="00D2334B" w:rsidRPr="00F20A23">
        <w:rPr>
          <w:rFonts w:ascii="Times New Roman" w:hAnsi="Times New Roman" w:cs="Times New Roman"/>
          <w:sz w:val="24"/>
          <w:szCs w:val="24"/>
          <w:lang w:val="en-US"/>
        </w:rPr>
        <w:t xml:space="preserve"> </w:t>
      </w:r>
      <w:r w:rsidR="004A74BE" w:rsidRPr="00F20A23">
        <w:rPr>
          <w:rFonts w:ascii="Times New Roman" w:hAnsi="Times New Roman" w:cs="Times New Roman"/>
          <w:sz w:val="24"/>
          <w:szCs w:val="24"/>
          <w:lang w:val="en-US"/>
        </w:rPr>
        <w:t>1</w:t>
      </w:r>
      <w:r w:rsidR="002C1DA9" w:rsidRPr="00F20A23">
        <w:rPr>
          <w:rFonts w:ascii="Times New Roman" w:hAnsi="Times New Roman" w:cs="Times New Roman"/>
          <w:sz w:val="24"/>
          <w:szCs w:val="24"/>
          <w:lang w:val="en-US"/>
        </w:rPr>
        <w:t>B</w:t>
      </w:r>
      <w:r w:rsidR="00FC2185" w:rsidRPr="00F20A23">
        <w:rPr>
          <w:rFonts w:ascii="Times New Roman" w:hAnsi="Times New Roman" w:cs="Times New Roman"/>
          <w:sz w:val="24"/>
          <w:szCs w:val="24"/>
          <w:lang w:val="en-US"/>
        </w:rPr>
        <w:t>-</w:t>
      </w:r>
      <w:r w:rsidR="002C1DA9" w:rsidRPr="00F20A23">
        <w:rPr>
          <w:rFonts w:ascii="Times New Roman" w:hAnsi="Times New Roman" w:cs="Times New Roman"/>
          <w:sz w:val="24"/>
          <w:szCs w:val="24"/>
          <w:lang w:val="en-US"/>
        </w:rPr>
        <w:t>D</w:t>
      </w:r>
      <w:r w:rsidR="0008589F" w:rsidRPr="00F20A23">
        <w:rPr>
          <w:rFonts w:ascii="Times New Roman" w:hAnsi="Times New Roman" w:cs="Times New Roman"/>
          <w:sz w:val="24"/>
          <w:szCs w:val="24"/>
          <w:lang w:val="en-US"/>
        </w:rPr>
        <w:t xml:space="preserve">). </w:t>
      </w:r>
      <w:r w:rsidR="00C83D8D" w:rsidRPr="00F20A23">
        <w:rPr>
          <w:rFonts w:ascii="Times New Roman" w:hAnsi="Times New Roman" w:cs="Times New Roman"/>
          <w:sz w:val="24"/>
          <w:szCs w:val="24"/>
          <w:lang w:val="en-US"/>
        </w:rPr>
        <w:t xml:space="preserve">In agreement with </w:t>
      </w:r>
      <w:r w:rsidR="00D2334B" w:rsidRPr="00F20A23">
        <w:rPr>
          <w:rFonts w:ascii="Times New Roman" w:hAnsi="Times New Roman" w:cs="Times New Roman"/>
          <w:sz w:val="24"/>
          <w:szCs w:val="24"/>
          <w:lang w:val="en-US"/>
        </w:rPr>
        <w:t xml:space="preserve">these </w:t>
      </w:r>
      <w:r w:rsidR="00C83D8D" w:rsidRPr="00F20A23">
        <w:rPr>
          <w:rFonts w:ascii="Times New Roman" w:hAnsi="Times New Roman" w:cs="Times New Roman"/>
          <w:sz w:val="24"/>
          <w:szCs w:val="24"/>
          <w:lang w:val="en-US"/>
        </w:rPr>
        <w:t>data</w:t>
      </w:r>
      <w:r w:rsidR="0008589F" w:rsidRPr="00F20A23">
        <w:rPr>
          <w:rFonts w:ascii="Times New Roman" w:hAnsi="Times New Roman" w:cs="Times New Roman"/>
          <w:sz w:val="24"/>
          <w:szCs w:val="24"/>
          <w:lang w:val="en-US"/>
        </w:rPr>
        <w:t xml:space="preserve">, a significant </w:t>
      </w:r>
      <w:r w:rsidR="00B03F1B" w:rsidRPr="00F20A23">
        <w:rPr>
          <w:rFonts w:ascii="Times New Roman" w:hAnsi="Times New Roman" w:cs="Times New Roman"/>
          <w:sz w:val="24"/>
          <w:szCs w:val="24"/>
          <w:lang w:val="en-US"/>
        </w:rPr>
        <w:t xml:space="preserve">increase </w:t>
      </w:r>
      <w:r w:rsidR="00542AE3" w:rsidRPr="00F20A23">
        <w:rPr>
          <w:rFonts w:ascii="Times New Roman" w:hAnsi="Times New Roman" w:cs="Times New Roman"/>
          <w:sz w:val="24"/>
          <w:szCs w:val="24"/>
          <w:lang w:val="en-US"/>
        </w:rPr>
        <w:t>in</w:t>
      </w:r>
      <w:r w:rsidR="0008589F" w:rsidRPr="00F20A23">
        <w:rPr>
          <w:rFonts w:ascii="Times New Roman" w:hAnsi="Times New Roman" w:cs="Times New Roman"/>
          <w:sz w:val="24"/>
          <w:szCs w:val="24"/>
          <w:lang w:val="en-US"/>
        </w:rPr>
        <w:t xml:space="preserve"> the </w:t>
      </w:r>
      <w:r w:rsidR="000826E4" w:rsidRPr="00F20A23">
        <w:rPr>
          <w:rFonts w:ascii="Times New Roman" w:hAnsi="Times New Roman" w:cs="Times New Roman"/>
          <w:sz w:val="24"/>
          <w:szCs w:val="24"/>
          <w:lang w:val="en-US"/>
        </w:rPr>
        <w:t>cumulative search error</w:t>
      </w:r>
      <w:r w:rsidR="00652BD7" w:rsidRPr="00F20A23">
        <w:rPr>
          <w:rFonts w:ascii="Times New Roman" w:hAnsi="Times New Roman" w:cs="Times New Roman"/>
          <w:sz w:val="24"/>
          <w:szCs w:val="24"/>
          <w:lang w:val="en-US"/>
        </w:rPr>
        <w:t xml:space="preserve"> (which accounts for the efficiency of the search strategy)</w:t>
      </w:r>
      <w:r w:rsidR="0008589F" w:rsidRPr="00F20A23">
        <w:rPr>
          <w:rFonts w:ascii="Times New Roman" w:hAnsi="Times New Roman" w:cs="Times New Roman"/>
          <w:sz w:val="24"/>
          <w:szCs w:val="24"/>
          <w:lang w:val="en-US"/>
        </w:rPr>
        <w:t xml:space="preserve">, </w:t>
      </w:r>
      <w:r w:rsidR="00542AE3" w:rsidRPr="00F20A23">
        <w:rPr>
          <w:rFonts w:ascii="Times New Roman" w:hAnsi="Times New Roman" w:cs="Times New Roman"/>
          <w:sz w:val="24"/>
          <w:szCs w:val="24"/>
          <w:lang w:val="en-US"/>
        </w:rPr>
        <w:t xml:space="preserve">was observed </w:t>
      </w:r>
      <w:r w:rsidR="00B03F1B" w:rsidRPr="00F20A23">
        <w:rPr>
          <w:rFonts w:ascii="Times New Roman" w:hAnsi="Times New Roman" w:cs="Times New Roman"/>
          <w:sz w:val="24"/>
          <w:szCs w:val="24"/>
          <w:lang w:val="en-US"/>
        </w:rPr>
        <w:t>in</w:t>
      </w:r>
      <w:r w:rsidR="0008589F" w:rsidRPr="00F20A23">
        <w:rPr>
          <w:rFonts w:ascii="Times New Roman" w:hAnsi="Times New Roman" w:cs="Times New Roman"/>
          <w:sz w:val="24"/>
          <w:szCs w:val="24"/>
          <w:lang w:val="en-US"/>
        </w:rPr>
        <w:t xml:space="preserve"> </w:t>
      </w:r>
      <w:r w:rsidR="003F7718" w:rsidRPr="00F20A23">
        <w:rPr>
          <w:rFonts w:ascii="Times New Roman" w:hAnsi="Times New Roman" w:cs="Times New Roman"/>
          <w:sz w:val="24"/>
          <w:szCs w:val="24"/>
          <w:lang w:val="en-US"/>
        </w:rPr>
        <w:t>hyperglycemic</w:t>
      </w:r>
      <w:r w:rsidR="0008589F" w:rsidRPr="00F20A23">
        <w:rPr>
          <w:rFonts w:ascii="Times New Roman" w:hAnsi="Times New Roman" w:cs="Times New Roman"/>
          <w:sz w:val="24"/>
          <w:szCs w:val="24"/>
          <w:lang w:val="en-US"/>
        </w:rPr>
        <w:t xml:space="preserve"> 3xTg-AD mice</w:t>
      </w:r>
      <w:r w:rsidR="00FC2185" w:rsidRPr="00F20A23">
        <w:rPr>
          <w:rFonts w:ascii="Times New Roman" w:hAnsi="Times New Roman" w:cs="Times New Roman"/>
          <w:sz w:val="24"/>
          <w:szCs w:val="24"/>
          <w:lang w:val="en-US"/>
        </w:rPr>
        <w:t xml:space="preserve"> (</w:t>
      </w:r>
      <w:r w:rsidR="008B172B" w:rsidRPr="00F20A23">
        <w:rPr>
          <w:rFonts w:ascii="Times New Roman" w:hAnsi="Times New Roman" w:cs="Times New Roman"/>
          <w:sz w:val="24"/>
          <w:szCs w:val="24"/>
          <w:lang w:val="en-US"/>
        </w:rPr>
        <w:t>Fig</w:t>
      </w:r>
      <w:r w:rsidR="009B5232" w:rsidRPr="00F20A23">
        <w:rPr>
          <w:rFonts w:ascii="Times New Roman" w:hAnsi="Times New Roman" w:cs="Times New Roman"/>
          <w:sz w:val="24"/>
          <w:szCs w:val="24"/>
          <w:lang w:val="en-US"/>
        </w:rPr>
        <w:t xml:space="preserve">. </w:t>
      </w:r>
      <w:r w:rsidR="000826E4" w:rsidRPr="00F20A23">
        <w:rPr>
          <w:rFonts w:ascii="Times New Roman" w:hAnsi="Times New Roman" w:cs="Times New Roman"/>
          <w:sz w:val="24"/>
          <w:szCs w:val="24"/>
          <w:lang w:val="en-US"/>
        </w:rPr>
        <w:t>1</w:t>
      </w:r>
      <w:r w:rsidR="002C1DA9" w:rsidRPr="00F20A23">
        <w:rPr>
          <w:rFonts w:ascii="Times New Roman" w:hAnsi="Times New Roman" w:cs="Times New Roman"/>
          <w:sz w:val="24"/>
          <w:szCs w:val="24"/>
          <w:lang w:val="en-US"/>
        </w:rPr>
        <w:t>E</w:t>
      </w:r>
      <w:r w:rsidR="00FC2185" w:rsidRPr="00F20A23">
        <w:rPr>
          <w:rFonts w:ascii="Times New Roman" w:hAnsi="Times New Roman" w:cs="Times New Roman"/>
          <w:sz w:val="24"/>
          <w:szCs w:val="24"/>
          <w:lang w:val="en-US"/>
        </w:rPr>
        <w:t>)</w:t>
      </w:r>
      <w:r w:rsidR="0008589F" w:rsidRPr="00F20A23">
        <w:rPr>
          <w:rFonts w:ascii="Times New Roman" w:hAnsi="Times New Roman" w:cs="Times New Roman"/>
          <w:sz w:val="24"/>
          <w:szCs w:val="24"/>
          <w:lang w:val="en-US"/>
        </w:rPr>
        <w:t xml:space="preserve">. </w:t>
      </w:r>
      <w:r w:rsidR="00211DF3" w:rsidRPr="00F20A23">
        <w:rPr>
          <w:rFonts w:ascii="Times New Roman" w:hAnsi="Times New Roman" w:cs="Times New Roman"/>
          <w:sz w:val="24"/>
          <w:szCs w:val="24"/>
          <w:lang w:val="en-US"/>
        </w:rPr>
        <w:t xml:space="preserve">During the </w:t>
      </w:r>
      <w:r w:rsidR="00211DF3" w:rsidRPr="00F20A23">
        <w:rPr>
          <w:rFonts w:ascii="Times New Roman" w:hAnsi="Times New Roman" w:cs="Times New Roman"/>
          <w:sz w:val="24"/>
          <w:szCs w:val="24"/>
          <w:lang w:val="en-US"/>
        </w:rPr>
        <w:lastRenderedPageBreak/>
        <w:t xml:space="preserve">probe test, </w:t>
      </w:r>
      <w:r w:rsidR="00673B14" w:rsidRPr="00F20A23">
        <w:rPr>
          <w:rFonts w:ascii="Times New Roman" w:hAnsi="Times New Roman" w:cs="Times New Roman"/>
          <w:sz w:val="24"/>
          <w:szCs w:val="24"/>
          <w:lang w:val="en-US"/>
        </w:rPr>
        <w:t xml:space="preserve">the increase in the average distance </w:t>
      </w:r>
      <w:r w:rsidR="00E60CEA" w:rsidRPr="00F20A23">
        <w:rPr>
          <w:rFonts w:ascii="Times New Roman" w:hAnsi="Times New Roman" w:cs="Times New Roman"/>
          <w:sz w:val="24"/>
          <w:szCs w:val="24"/>
          <w:lang w:val="en-US"/>
        </w:rPr>
        <w:t xml:space="preserve">travelled </w:t>
      </w:r>
      <w:r w:rsidR="00673B14" w:rsidRPr="00F20A23">
        <w:rPr>
          <w:rFonts w:ascii="Times New Roman" w:hAnsi="Times New Roman" w:cs="Times New Roman"/>
          <w:sz w:val="24"/>
          <w:szCs w:val="24"/>
          <w:lang w:val="en-US"/>
        </w:rPr>
        <w:t xml:space="preserve">to </w:t>
      </w:r>
      <w:r w:rsidR="00E60CEA" w:rsidRPr="00F20A23">
        <w:rPr>
          <w:rFonts w:ascii="Times New Roman" w:hAnsi="Times New Roman" w:cs="Times New Roman"/>
          <w:sz w:val="24"/>
          <w:szCs w:val="24"/>
          <w:lang w:val="en-US"/>
        </w:rPr>
        <w:t xml:space="preserve">reach </w:t>
      </w:r>
      <w:r w:rsidR="00413B2E" w:rsidRPr="00F20A23">
        <w:rPr>
          <w:rFonts w:ascii="Times New Roman" w:hAnsi="Times New Roman" w:cs="Times New Roman"/>
          <w:sz w:val="24"/>
          <w:szCs w:val="24"/>
          <w:lang w:val="en-US"/>
        </w:rPr>
        <w:t xml:space="preserve">the </w:t>
      </w:r>
      <w:r w:rsidR="00673B14" w:rsidRPr="00F20A23">
        <w:rPr>
          <w:rFonts w:ascii="Times New Roman" w:hAnsi="Times New Roman" w:cs="Times New Roman"/>
          <w:sz w:val="24"/>
          <w:szCs w:val="24"/>
          <w:lang w:val="en-US"/>
        </w:rPr>
        <w:t>platform (</w:t>
      </w:r>
      <w:r w:rsidR="004C6F31" w:rsidRPr="00F20A23">
        <w:rPr>
          <w:rFonts w:ascii="Times New Roman" w:hAnsi="Times New Roman" w:cs="Times New Roman"/>
          <w:sz w:val="24"/>
          <w:szCs w:val="24"/>
          <w:lang w:val="en-US"/>
        </w:rPr>
        <w:t>path length</w:t>
      </w:r>
      <w:r w:rsidR="00673B14" w:rsidRPr="00F20A23">
        <w:rPr>
          <w:rFonts w:ascii="Times New Roman" w:hAnsi="Times New Roman" w:cs="Times New Roman"/>
          <w:sz w:val="24"/>
          <w:szCs w:val="24"/>
          <w:lang w:val="en-US"/>
        </w:rPr>
        <w:t>)</w:t>
      </w:r>
      <w:r w:rsidR="000F4A20" w:rsidRPr="00F20A23">
        <w:rPr>
          <w:rFonts w:ascii="Times New Roman" w:hAnsi="Times New Roman" w:cs="Times New Roman"/>
          <w:sz w:val="24"/>
          <w:szCs w:val="24"/>
          <w:lang w:val="en-US"/>
        </w:rPr>
        <w:t xml:space="preserve"> </w:t>
      </w:r>
      <w:r w:rsidR="004C6F31" w:rsidRPr="00F20A23">
        <w:rPr>
          <w:rFonts w:ascii="Times New Roman" w:hAnsi="Times New Roman" w:cs="Times New Roman"/>
          <w:sz w:val="24"/>
          <w:szCs w:val="24"/>
          <w:lang w:val="en-US"/>
        </w:rPr>
        <w:t xml:space="preserve">positively </w:t>
      </w:r>
      <w:r w:rsidR="00211DF3" w:rsidRPr="00F20A23">
        <w:rPr>
          <w:rFonts w:ascii="Times New Roman" w:hAnsi="Times New Roman" w:cs="Times New Roman"/>
          <w:sz w:val="24"/>
          <w:szCs w:val="24"/>
          <w:lang w:val="en-US"/>
        </w:rPr>
        <w:t xml:space="preserve">correlated with the level of glucose intolerance in </w:t>
      </w:r>
      <w:r w:rsidR="000F4A20" w:rsidRPr="00F20A23">
        <w:rPr>
          <w:rFonts w:ascii="Times New Roman" w:hAnsi="Times New Roman" w:cs="Times New Roman"/>
          <w:sz w:val="24"/>
          <w:szCs w:val="24"/>
          <w:lang w:val="en-US"/>
        </w:rPr>
        <w:t xml:space="preserve">3xTg-AD </w:t>
      </w:r>
      <w:r w:rsidR="0050333E" w:rsidRPr="00F20A23">
        <w:rPr>
          <w:rFonts w:ascii="Times New Roman" w:hAnsi="Times New Roman" w:cs="Times New Roman"/>
          <w:sz w:val="24"/>
          <w:szCs w:val="24"/>
          <w:lang w:val="en-US"/>
        </w:rPr>
        <w:t>mice</w:t>
      </w:r>
      <w:r w:rsidR="00211DF3" w:rsidRPr="00F20A23">
        <w:rPr>
          <w:rFonts w:ascii="Times New Roman" w:hAnsi="Times New Roman" w:cs="Times New Roman"/>
          <w:sz w:val="24"/>
          <w:szCs w:val="24"/>
          <w:lang w:val="en-US"/>
        </w:rPr>
        <w:t>,</w:t>
      </w:r>
      <w:r w:rsidR="0050333E" w:rsidRPr="00F20A23">
        <w:rPr>
          <w:rFonts w:ascii="Times New Roman" w:hAnsi="Times New Roman" w:cs="Times New Roman"/>
          <w:sz w:val="24"/>
          <w:szCs w:val="24"/>
          <w:lang w:val="en-US"/>
        </w:rPr>
        <w:t xml:space="preserve"> </w:t>
      </w:r>
      <w:r w:rsidR="00211DF3" w:rsidRPr="00F20A23">
        <w:rPr>
          <w:rFonts w:ascii="Times New Roman" w:hAnsi="Times New Roman" w:cs="Times New Roman"/>
          <w:sz w:val="24"/>
          <w:szCs w:val="24"/>
          <w:lang w:val="en-US"/>
        </w:rPr>
        <w:t>but not</w:t>
      </w:r>
      <w:r w:rsidR="00D81F99" w:rsidRPr="00F20A23">
        <w:rPr>
          <w:rFonts w:ascii="Times New Roman" w:hAnsi="Times New Roman" w:cs="Times New Roman"/>
          <w:sz w:val="24"/>
          <w:szCs w:val="24"/>
          <w:lang w:val="en-US"/>
        </w:rPr>
        <w:t xml:space="preserve"> in </w:t>
      </w:r>
      <w:proofErr w:type="spellStart"/>
      <w:r w:rsidR="00A55C23" w:rsidRPr="00F20A23">
        <w:rPr>
          <w:rFonts w:ascii="Times New Roman" w:hAnsi="Times New Roman" w:cs="Times New Roman"/>
          <w:sz w:val="24"/>
          <w:szCs w:val="24"/>
          <w:lang w:val="en-US"/>
        </w:rPr>
        <w:t>NonTg</w:t>
      </w:r>
      <w:proofErr w:type="spellEnd"/>
      <w:r w:rsidR="00A55C23" w:rsidRPr="00F20A23">
        <w:rPr>
          <w:rFonts w:ascii="Times New Roman" w:hAnsi="Times New Roman" w:cs="Times New Roman"/>
          <w:sz w:val="24"/>
          <w:szCs w:val="24"/>
          <w:lang w:val="en-US"/>
        </w:rPr>
        <w:t xml:space="preserve"> </w:t>
      </w:r>
      <w:r w:rsidR="00D81F99" w:rsidRPr="00F20A23">
        <w:rPr>
          <w:rFonts w:ascii="Times New Roman" w:hAnsi="Times New Roman" w:cs="Times New Roman"/>
          <w:sz w:val="24"/>
          <w:szCs w:val="24"/>
          <w:lang w:val="en-US"/>
        </w:rPr>
        <w:t>mice (</w:t>
      </w:r>
      <w:r w:rsidR="008B172B" w:rsidRPr="00F20A23">
        <w:rPr>
          <w:rFonts w:ascii="Times New Roman" w:hAnsi="Times New Roman" w:cs="Times New Roman"/>
          <w:sz w:val="24"/>
          <w:szCs w:val="24"/>
          <w:lang w:val="en-US"/>
        </w:rPr>
        <w:t>Fig</w:t>
      </w:r>
      <w:r w:rsidR="009B5232" w:rsidRPr="00F20A23">
        <w:rPr>
          <w:rFonts w:ascii="Times New Roman" w:hAnsi="Times New Roman" w:cs="Times New Roman"/>
          <w:sz w:val="24"/>
          <w:szCs w:val="24"/>
          <w:lang w:val="en-US"/>
        </w:rPr>
        <w:t>.</w:t>
      </w:r>
      <w:r w:rsidR="00D81F99" w:rsidRPr="00F20A23">
        <w:rPr>
          <w:rFonts w:ascii="Times New Roman" w:hAnsi="Times New Roman" w:cs="Times New Roman"/>
          <w:sz w:val="24"/>
          <w:szCs w:val="24"/>
          <w:lang w:val="en-US"/>
        </w:rPr>
        <w:t xml:space="preserve"> </w:t>
      </w:r>
      <w:r w:rsidR="004A74BE" w:rsidRPr="00F20A23">
        <w:rPr>
          <w:rFonts w:ascii="Times New Roman" w:hAnsi="Times New Roman" w:cs="Times New Roman"/>
          <w:sz w:val="24"/>
          <w:szCs w:val="24"/>
          <w:lang w:val="en-US"/>
        </w:rPr>
        <w:t>1</w:t>
      </w:r>
      <w:r w:rsidR="002C1DA9" w:rsidRPr="00F20A23">
        <w:rPr>
          <w:rFonts w:ascii="Times New Roman" w:hAnsi="Times New Roman" w:cs="Times New Roman"/>
          <w:sz w:val="24"/>
          <w:szCs w:val="24"/>
          <w:lang w:val="en-US"/>
        </w:rPr>
        <w:t>G</w:t>
      </w:r>
      <w:r w:rsidR="00D81F99" w:rsidRPr="00F20A23">
        <w:rPr>
          <w:rFonts w:ascii="Times New Roman" w:hAnsi="Times New Roman" w:cs="Times New Roman"/>
          <w:sz w:val="24"/>
          <w:szCs w:val="24"/>
          <w:lang w:val="en-US"/>
        </w:rPr>
        <w:t xml:space="preserve">). </w:t>
      </w:r>
      <w:r w:rsidR="00D2334B" w:rsidRPr="00F20A23">
        <w:rPr>
          <w:rFonts w:ascii="Times New Roman" w:hAnsi="Times New Roman" w:cs="Times New Roman"/>
          <w:sz w:val="24"/>
          <w:szCs w:val="24"/>
          <w:lang w:val="en-US"/>
        </w:rPr>
        <w:t>N</w:t>
      </w:r>
      <w:r w:rsidR="00C83D8D" w:rsidRPr="00F20A23">
        <w:rPr>
          <w:rFonts w:ascii="Times New Roman" w:hAnsi="Times New Roman" w:cs="Times New Roman"/>
          <w:sz w:val="24"/>
          <w:szCs w:val="24"/>
          <w:lang w:val="en-US"/>
        </w:rPr>
        <w:t xml:space="preserve">either 3xTg-AD genotype nor chronic hyperglycemia affected </w:t>
      </w:r>
      <w:r w:rsidR="00D2334B" w:rsidRPr="00F20A23">
        <w:rPr>
          <w:rFonts w:ascii="Times New Roman" w:hAnsi="Times New Roman" w:cs="Times New Roman"/>
          <w:sz w:val="24"/>
          <w:szCs w:val="24"/>
          <w:lang w:val="en-US"/>
        </w:rPr>
        <w:t xml:space="preserve">mouse </w:t>
      </w:r>
      <w:r w:rsidR="00C83D8D" w:rsidRPr="00F20A23">
        <w:rPr>
          <w:rFonts w:ascii="Times New Roman" w:hAnsi="Times New Roman" w:cs="Times New Roman"/>
          <w:sz w:val="24"/>
          <w:szCs w:val="24"/>
          <w:lang w:val="en-US"/>
        </w:rPr>
        <w:t>swimming ability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C83D8D" w:rsidRPr="00F20A23">
        <w:rPr>
          <w:rFonts w:ascii="Times New Roman" w:hAnsi="Times New Roman" w:cs="Times New Roman"/>
          <w:sz w:val="24"/>
          <w:szCs w:val="24"/>
          <w:lang w:val="en-US"/>
        </w:rPr>
        <w:t xml:space="preserve">2). </w:t>
      </w:r>
      <w:r w:rsidR="00211DF3" w:rsidRPr="00F20A23">
        <w:rPr>
          <w:rFonts w:ascii="Times New Roman" w:hAnsi="Times New Roman" w:cs="Times New Roman"/>
          <w:sz w:val="24"/>
          <w:szCs w:val="24"/>
          <w:lang w:val="en-US"/>
        </w:rPr>
        <w:t xml:space="preserve">These results </w:t>
      </w:r>
      <w:r w:rsidR="00542AE3" w:rsidRPr="00F20A23">
        <w:rPr>
          <w:rFonts w:ascii="Times New Roman" w:hAnsi="Times New Roman" w:cs="Times New Roman"/>
          <w:sz w:val="24"/>
          <w:szCs w:val="24"/>
          <w:lang w:val="en-US"/>
        </w:rPr>
        <w:t>show</w:t>
      </w:r>
      <w:r w:rsidR="00211DF3" w:rsidRPr="00F20A23">
        <w:rPr>
          <w:rFonts w:ascii="Times New Roman" w:hAnsi="Times New Roman" w:cs="Times New Roman"/>
          <w:sz w:val="24"/>
          <w:szCs w:val="24"/>
          <w:lang w:val="en-US"/>
        </w:rPr>
        <w:t xml:space="preserve"> that chronic hyperglycemia induces cognitive deficits </w:t>
      </w:r>
      <w:r w:rsidR="00E60CEA" w:rsidRPr="00F20A23">
        <w:rPr>
          <w:rFonts w:ascii="Times New Roman" w:hAnsi="Times New Roman" w:cs="Times New Roman"/>
          <w:sz w:val="24"/>
          <w:szCs w:val="24"/>
          <w:lang w:val="en-US"/>
        </w:rPr>
        <w:t xml:space="preserve">specifically </w:t>
      </w:r>
      <w:r w:rsidR="00211DF3" w:rsidRPr="00F20A23">
        <w:rPr>
          <w:rFonts w:ascii="Times New Roman" w:hAnsi="Times New Roman" w:cs="Times New Roman"/>
          <w:sz w:val="24"/>
          <w:szCs w:val="24"/>
          <w:lang w:val="en-US"/>
        </w:rPr>
        <w:t>in 3xTg-AD mice.</w:t>
      </w:r>
    </w:p>
    <w:p w14:paraId="2477D7FD" w14:textId="77777777" w:rsidR="007A61B6" w:rsidRPr="00F20A23" w:rsidRDefault="007A61B6" w:rsidP="000E0A71">
      <w:pPr>
        <w:shd w:val="clear" w:color="auto" w:fill="FFFFFF"/>
        <w:spacing w:after="187" w:line="480" w:lineRule="auto"/>
        <w:jc w:val="both"/>
        <w:outlineLvl w:val="3"/>
        <w:rPr>
          <w:rFonts w:ascii="Times New Roman" w:eastAsia="Times New Roman" w:hAnsi="Times New Roman" w:cs="Times New Roman"/>
          <w:bCs/>
          <w:sz w:val="24"/>
          <w:szCs w:val="24"/>
          <w:lang w:val="en-US" w:eastAsia="en-GB"/>
        </w:rPr>
      </w:pPr>
      <w:bookmarkStart w:id="12" w:name="_Hlk530405712"/>
    </w:p>
    <w:p w14:paraId="24A5C102" w14:textId="77777777" w:rsidR="00FB4F3D" w:rsidRPr="00F20A23" w:rsidRDefault="00082D8B" w:rsidP="000E0A71">
      <w:pPr>
        <w:shd w:val="clear" w:color="auto" w:fill="FFFFFF"/>
        <w:spacing w:after="187" w:line="480" w:lineRule="auto"/>
        <w:jc w:val="both"/>
        <w:outlineLvl w:val="3"/>
        <w:rPr>
          <w:rFonts w:ascii="Times New Roman" w:eastAsia="Times New Roman" w:hAnsi="Times New Roman" w:cs="Times New Roman"/>
          <w:bCs/>
          <w:sz w:val="24"/>
          <w:szCs w:val="24"/>
          <w:lang w:val="en-US" w:eastAsia="en-GB"/>
        </w:rPr>
      </w:pPr>
      <w:r w:rsidRPr="00F20A23">
        <w:rPr>
          <w:rFonts w:ascii="Times New Roman" w:eastAsia="Times New Roman" w:hAnsi="Times New Roman" w:cs="Times New Roman"/>
          <w:bCs/>
          <w:sz w:val="24"/>
          <w:szCs w:val="24"/>
          <w:lang w:val="en-US" w:eastAsia="en-GB"/>
        </w:rPr>
        <w:t xml:space="preserve">3.2. </w:t>
      </w:r>
      <w:r w:rsidR="00185DB6" w:rsidRPr="00F20A23">
        <w:rPr>
          <w:rFonts w:ascii="Times New Roman" w:eastAsia="Times New Roman" w:hAnsi="Times New Roman" w:cs="Times New Roman"/>
          <w:bCs/>
          <w:i/>
          <w:iCs/>
          <w:sz w:val="24"/>
          <w:szCs w:val="24"/>
          <w:lang w:val="en-US" w:eastAsia="en-GB"/>
        </w:rPr>
        <w:t xml:space="preserve">Chronic hyperglycemia </w:t>
      </w:r>
      <w:r w:rsidR="00C83D8D" w:rsidRPr="00F20A23">
        <w:rPr>
          <w:rFonts w:ascii="Times New Roman" w:eastAsia="Times New Roman" w:hAnsi="Times New Roman" w:cs="Times New Roman"/>
          <w:bCs/>
          <w:i/>
          <w:iCs/>
          <w:sz w:val="24"/>
          <w:szCs w:val="24"/>
          <w:lang w:val="en-US" w:eastAsia="en-GB"/>
        </w:rPr>
        <w:t xml:space="preserve">decreases </w:t>
      </w:r>
      <w:r w:rsidR="00185DB6" w:rsidRPr="00F20A23">
        <w:rPr>
          <w:rFonts w:ascii="Times New Roman" w:eastAsia="Times New Roman" w:hAnsi="Times New Roman" w:cs="Times New Roman"/>
          <w:bCs/>
          <w:i/>
          <w:iCs/>
          <w:sz w:val="24"/>
          <w:szCs w:val="24"/>
          <w:lang w:val="en-US" w:eastAsia="en-GB"/>
        </w:rPr>
        <w:t xml:space="preserve">the complexity of immature </w:t>
      </w:r>
      <w:r w:rsidR="0096089F" w:rsidRPr="00F20A23">
        <w:rPr>
          <w:rFonts w:ascii="Times New Roman" w:eastAsia="Times New Roman" w:hAnsi="Times New Roman" w:cs="Times New Roman"/>
          <w:bCs/>
          <w:i/>
          <w:iCs/>
          <w:sz w:val="24"/>
          <w:szCs w:val="24"/>
          <w:lang w:val="en-US" w:eastAsia="en-GB"/>
        </w:rPr>
        <w:t xml:space="preserve">DCX+ </w:t>
      </w:r>
      <w:r w:rsidR="00185DB6" w:rsidRPr="00F20A23">
        <w:rPr>
          <w:rFonts w:ascii="Times New Roman" w:eastAsia="Times New Roman" w:hAnsi="Times New Roman" w:cs="Times New Roman"/>
          <w:bCs/>
          <w:i/>
          <w:iCs/>
          <w:sz w:val="24"/>
          <w:szCs w:val="24"/>
          <w:lang w:val="en-US" w:eastAsia="en-GB"/>
        </w:rPr>
        <w:t xml:space="preserve">neurons </w:t>
      </w:r>
      <w:r w:rsidR="00121F00" w:rsidRPr="00F20A23">
        <w:rPr>
          <w:rFonts w:ascii="Times New Roman" w:eastAsia="Times New Roman" w:hAnsi="Times New Roman" w:cs="Times New Roman"/>
          <w:bCs/>
          <w:i/>
          <w:iCs/>
          <w:sz w:val="24"/>
          <w:szCs w:val="24"/>
          <w:lang w:val="en-US" w:eastAsia="en-GB"/>
        </w:rPr>
        <w:t xml:space="preserve">in </w:t>
      </w:r>
      <w:r w:rsidR="00185DB6" w:rsidRPr="00F20A23">
        <w:rPr>
          <w:rFonts w:ascii="Times New Roman" w:eastAsia="Times New Roman" w:hAnsi="Times New Roman" w:cs="Times New Roman"/>
          <w:bCs/>
          <w:i/>
          <w:iCs/>
          <w:sz w:val="24"/>
          <w:szCs w:val="24"/>
          <w:lang w:val="en-US" w:eastAsia="en-GB"/>
        </w:rPr>
        <w:t>3xTg-AD mice</w:t>
      </w:r>
      <w:bookmarkEnd w:id="12"/>
      <w:r w:rsidR="00185DB6" w:rsidRPr="00F20A23">
        <w:rPr>
          <w:rFonts w:ascii="Times New Roman" w:eastAsia="Times New Roman" w:hAnsi="Times New Roman" w:cs="Times New Roman"/>
          <w:bCs/>
          <w:sz w:val="24"/>
          <w:szCs w:val="24"/>
          <w:lang w:val="en-US" w:eastAsia="en-GB"/>
        </w:rPr>
        <w:t xml:space="preserve"> </w:t>
      </w:r>
    </w:p>
    <w:p w14:paraId="05EA27C5" w14:textId="221E65A7" w:rsidR="00897010" w:rsidRPr="00F20A23" w:rsidRDefault="0096089F" w:rsidP="000E0A71">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hAnsi="Times New Roman" w:cs="Times New Roman"/>
          <w:sz w:val="24"/>
          <w:szCs w:val="24"/>
          <w:lang w:val="en-US"/>
        </w:rPr>
        <w:t>A</w:t>
      </w:r>
      <w:r w:rsidR="00F35258" w:rsidRPr="00F20A23">
        <w:rPr>
          <w:rFonts w:ascii="Times New Roman" w:hAnsi="Times New Roman" w:cs="Times New Roman"/>
          <w:sz w:val="24"/>
          <w:szCs w:val="24"/>
          <w:lang w:val="en-US"/>
        </w:rPr>
        <w:t xml:space="preserve">dult neurogenesis is a specific form of </w:t>
      </w:r>
      <w:r w:rsidR="00CA4626" w:rsidRPr="00F20A23">
        <w:rPr>
          <w:rFonts w:ascii="Times New Roman" w:hAnsi="Times New Roman" w:cs="Times New Roman"/>
          <w:sz w:val="24"/>
          <w:szCs w:val="24"/>
          <w:lang w:val="en-US"/>
        </w:rPr>
        <w:t xml:space="preserve">brain </w:t>
      </w:r>
      <w:r w:rsidR="00F35258" w:rsidRPr="00F20A23">
        <w:rPr>
          <w:rFonts w:ascii="Times New Roman" w:hAnsi="Times New Roman" w:cs="Times New Roman"/>
          <w:sz w:val="24"/>
          <w:szCs w:val="24"/>
          <w:lang w:val="en-US"/>
        </w:rPr>
        <w:t>plasticity</w:t>
      </w:r>
      <w:r w:rsidR="00211DF3" w:rsidRPr="00F20A23">
        <w:rPr>
          <w:rFonts w:ascii="Times New Roman" w:hAnsi="Times New Roman" w:cs="Times New Roman"/>
          <w:sz w:val="24"/>
          <w:szCs w:val="24"/>
          <w:lang w:val="en-US"/>
        </w:rPr>
        <w:t>,</w:t>
      </w:r>
      <w:r w:rsidR="00F35258"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w</w:t>
      </w:r>
      <w:r w:rsidR="00C83D8D" w:rsidRPr="00F20A23">
        <w:rPr>
          <w:rFonts w:ascii="Times New Roman" w:hAnsi="Times New Roman" w:cs="Times New Roman"/>
          <w:sz w:val="24"/>
          <w:szCs w:val="24"/>
          <w:lang w:val="en-US"/>
        </w:rPr>
        <w:t>ith</w:t>
      </w:r>
      <w:r w:rsidRPr="00F20A23">
        <w:rPr>
          <w:rFonts w:ascii="Times New Roman" w:hAnsi="Times New Roman" w:cs="Times New Roman"/>
          <w:sz w:val="24"/>
          <w:szCs w:val="24"/>
          <w:lang w:val="en-US"/>
        </w:rPr>
        <w:t xml:space="preserve"> functional relevance</w:t>
      </w:r>
      <w:r w:rsidR="00F35258" w:rsidRPr="00F20A23">
        <w:rPr>
          <w:rFonts w:ascii="Times New Roman" w:hAnsi="Times New Roman" w:cs="Times New Roman"/>
          <w:sz w:val="24"/>
          <w:szCs w:val="24"/>
          <w:lang w:val="en-US"/>
        </w:rPr>
        <w:t xml:space="preserve"> for pattern separation and spatial learning</w:t>
      </w:r>
      <w:r w:rsidR="000C60A0"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897010" w:rsidRPr="00F20A23">
        <w:rPr>
          <w:rFonts w:ascii="Times New Roman" w:hAnsi="Times New Roman" w:cs="Times New Roman"/>
          <w:sz w:val="24"/>
          <w:szCs w:val="24"/>
          <w:lang w:val="en-US"/>
        </w:rPr>
        <w:instrText>ADDIN CSL_CITATION {"citationItems":[{"id":"ITEM-1","itemData":{"DOI":"10.1016/j.tins.2008.01.002","ISSN":"0166-2236 (Print)\r0166-2236 (Linking)","PMID":"18329110","abstract":"Several theories have proposed possible functions of adult neurogenesis in learning processes on a systems level, such as the avoidance of catastrophic interference and the encoding of temporal and contextual information, and in emotional behavior. Under the assumption of such functionality of new neurons, the question arises: what are the consequences of adult hippocampal neurogenesis beyond the temporally immediate computational benefit? What might provide the evolutionary advantage of maintaining neurogenesis in the dentate gyrus but almost nowhere else? I propose that over the course of life, activity-dependently regulated adult neurogenesis reveals its true significance in the retained ability for lasting and cumulative network adaptations. The hippocampal precursor cells that generate new neurons with their particular acute function represent a 'neurogenic reserve': the potential to remain flexible and plastic in hippocampal learning when the individual is exposed to novelty and complexity.","author":[{"dropping-particle":"","family":"Kempermann","given":"G","non-dropping-particle":"","parse-names":false,"suffix":""}],"container-title":"Trends Neurosci","id":"ITEM-1","issue":"4","issued":{"date-parts":[["2008"]]},"note":"Kempermann, Gerd eng England 2008/03/11 09:00 Trends Neurosci. 2008 Apr;31(4):163-9. doi: 10.1016/j.tins.2008.01.002. Epub 2008 Mar 7.","page":"163-169","title":"The neurogenic reserve hypothesis: what is adult hippocampal neurogenesis good for?","type":"article-journal","volume":"31"},"uris":["http://www.mendeley.com/documents/?uuid=a35eb264-c92c-3dee-a037-54a506c010e0"]},{"id":"ITEM-2","itemData":{"DOI":"10.3389/fnins.2013.00063","ISSN":"1662-4548 (Print)\r1662-453X (Linking)","PMID":"23653589","abstract":"The Morris water maze represents the de-facto standard for testing hippocampal function in laboratory rodents. In the field of adult hippocampal neurogenesis, however, using this paradigm to assess the functional relevance of the new neurons yielded surprisingly inconsistent results. While some authors found aspects of water maze performance to be linked to adult neurogenesis, others obtained different results or could not demonstrate any effect of manipulating adult neurogenesis. In this review we discuss evidence that the large diversity of protocols and setups used is an important aspect in interpreting the differences in the results that have been obtained. Even simple parameters such as pool size, number, and configuration of visual landmarks, or number of trials can become highly relevant for getting the new neurons involved at all. Sets of parameters are often chosen with implicit or explicit concepts in mind and these might lead to different views on the function of adult-generated neurons. We propose that the classical parameters usually used to measure spatial learning performance in the water maze might not be particularly well-suited to sensitively and specifically detect the supposedly highly specific functional changes elicited by the experimental modulation of adult hippocampal neurogenesis. As adult neurogenesis is supposed to affect specific aspects of information processing only in the hippocampus, any claim for a functional relevance of the new neurons has to be based on hippocampus-specific parameters. We also placed a special emphasis on the fact that the dentate gyrus (DG) facilitates the differentiation between contexts as opposed to just differentiating places. In conclusion, while the Morris water maze has proven to be one of the most effective testing paradigms to assess hippocampus-dependent spatial learning, new and more specific questions ask for new parameters. Therefore, the full potential of the water maze task remains to be tapped.","author":[{"dropping-particle":"","family":"Garthe","given":"A","non-dropping-particle":"","parse-names":false,"suffix":""},{"dropping-particle":"","family":"Kempermann","given":"G","non-dropping-particle":"","parse-names":false,"suffix":""}],"container-title":"Front Neurosci","id":"ITEM-2","issued":{"date-parts":[["2013"]]},"note":"Garthe, Alexander Kempermann, Gerd eng Switzerland 2013/05/09 06:00 Front Neurosci. 2013 May 3;7:63. doi: 10.3389/fnins.2013.00063. eCollection 2013.","page":"63","title":"An old test for new neurons: refining the Morris water maze to study the functional relevance of adult hippocampal neurogenesis","type":"article-journal","volume":"7"},"uris":["http://www.mendeley.com/documents/?uuid=f71000e0-1af1-32a9-935b-ad74a0185030"]}],"mendeley":{"formattedCitation":"(Garthe and Kempermann, 2013; Kempermann, 2008)","plainTextFormattedCitation":"(Garthe and Kempermann, 2013; Kempermann, 2008)","previouslyFormattedCitation":"(Garthe and Kempermann, 2013; Kempermann, 2008)"},"properties":{"noteIndex":0},"schema":"https://github.com/citation-style-language/schema/raw/master/csl-citation.json"}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C56D01" w:rsidRPr="00F20A23">
        <w:rPr>
          <w:rFonts w:ascii="Times New Roman" w:hAnsi="Times New Roman" w:cs="Times New Roman"/>
          <w:noProof/>
          <w:sz w:val="24"/>
          <w:szCs w:val="24"/>
          <w:lang w:val="en-US"/>
        </w:rPr>
        <w:t>(Garthe and Kempermann, 2013; Kempermann, 2008)</w:t>
      </w:r>
      <w:r w:rsidR="00093257" w:rsidRPr="00F20A23">
        <w:rPr>
          <w:rFonts w:ascii="Times New Roman" w:hAnsi="Times New Roman" w:cs="Times New Roman"/>
          <w:sz w:val="24"/>
          <w:szCs w:val="24"/>
          <w:lang w:val="en-US"/>
        </w:rPr>
        <w:fldChar w:fldCharType="end"/>
      </w:r>
      <w:r w:rsidR="00F35258" w:rsidRPr="00F20A23">
        <w:rPr>
          <w:rFonts w:ascii="Times New Roman" w:hAnsi="Times New Roman" w:cs="Times New Roman"/>
          <w:sz w:val="24"/>
          <w:szCs w:val="24"/>
          <w:lang w:val="en-US"/>
        </w:rPr>
        <w:t xml:space="preserve">. Given </w:t>
      </w:r>
      <w:r w:rsidRPr="00F20A23">
        <w:rPr>
          <w:rFonts w:ascii="Times New Roman" w:hAnsi="Times New Roman" w:cs="Times New Roman"/>
          <w:sz w:val="24"/>
          <w:szCs w:val="24"/>
          <w:lang w:val="en-US"/>
        </w:rPr>
        <w:t xml:space="preserve">that hyperglycemia induced </w:t>
      </w:r>
      <w:r w:rsidR="00B20109" w:rsidRPr="00F20A23">
        <w:rPr>
          <w:rFonts w:ascii="Times New Roman" w:hAnsi="Times New Roman" w:cs="Times New Roman"/>
          <w:sz w:val="24"/>
          <w:szCs w:val="24"/>
          <w:lang w:val="en-US"/>
        </w:rPr>
        <w:t xml:space="preserve">spatial </w:t>
      </w:r>
      <w:r w:rsidR="00F35258" w:rsidRPr="00F20A23">
        <w:rPr>
          <w:rFonts w:ascii="Times New Roman" w:hAnsi="Times New Roman" w:cs="Times New Roman"/>
          <w:sz w:val="24"/>
          <w:szCs w:val="24"/>
          <w:lang w:val="en-US"/>
        </w:rPr>
        <w:t>memory impairment in 3xTg-AD mice,</w:t>
      </w:r>
      <w:r w:rsidRPr="00F20A23">
        <w:rPr>
          <w:rFonts w:ascii="Times New Roman" w:hAnsi="Times New Roman" w:cs="Times New Roman"/>
          <w:sz w:val="24"/>
          <w:szCs w:val="24"/>
          <w:lang w:val="en-US"/>
        </w:rPr>
        <w:t xml:space="preserve"> we </w:t>
      </w:r>
      <w:r w:rsidR="00B20109" w:rsidRPr="00F20A23">
        <w:rPr>
          <w:rFonts w:ascii="Times New Roman" w:hAnsi="Times New Roman" w:cs="Times New Roman"/>
          <w:sz w:val="24"/>
          <w:szCs w:val="24"/>
          <w:lang w:val="en-US"/>
        </w:rPr>
        <w:t xml:space="preserve">hypothesized </w:t>
      </w:r>
      <w:r w:rsidRPr="00F20A23">
        <w:rPr>
          <w:rFonts w:ascii="Times New Roman" w:hAnsi="Times New Roman" w:cs="Times New Roman"/>
          <w:sz w:val="24"/>
          <w:szCs w:val="24"/>
          <w:lang w:val="en-US"/>
        </w:rPr>
        <w:t>that adult neurogen</w:t>
      </w:r>
      <w:r w:rsidR="00C83D8D" w:rsidRPr="00F20A23">
        <w:rPr>
          <w:rFonts w:ascii="Times New Roman" w:hAnsi="Times New Roman" w:cs="Times New Roman"/>
          <w:sz w:val="24"/>
          <w:szCs w:val="24"/>
          <w:lang w:val="en-US"/>
        </w:rPr>
        <w:t>e</w:t>
      </w:r>
      <w:r w:rsidRPr="00F20A23">
        <w:rPr>
          <w:rFonts w:ascii="Times New Roman" w:hAnsi="Times New Roman" w:cs="Times New Roman"/>
          <w:sz w:val="24"/>
          <w:szCs w:val="24"/>
          <w:lang w:val="en-US"/>
        </w:rPr>
        <w:t xml:space="preserve">sis </w:t>
      </w:r>
      <w:r w:rsidR="00121F00" w:rsidRPr="00F20A23">
        <w:rPr>
          <w:rFonts w:ascii="Times New Roman" w:hAnsi="Times New Roman" w:cs="Times New Roman"/>
          <w:sz w:val="24"/>
          <w:szCs w:val="24"/>
          <w:lang w:val="en-US"/>
        </w:rPr>
        <w:t>could</w:t>
      </w:r>
      <w:r w:rsidRPr="00F20A23">
        <w:rPr>
          <w:rFonts w:ascii="Times New Roman" w:hAnsi="Times New Roman" w:cs="Times New Roman"/>
          <w:sz w:val="24"/>
          <w:szCs w:val="24"/>
          <w:lang w:val="en-US"/>
        </w:rPr>
        <w:t xml:space="preserve"> be also affected in </w:t>
      </w:r>
      <w:r w:rsidR="00B20109" w:rsidRPr="00F20A23">
        <w:rPr>
          <w:rFonts w:ascii="Times New Roman" w:hAnsi="Times New Roman" w:cs="Times New Roman"/>
          <w:sz w:val="24"/>
          <w:szCs w:val="24"/>
          <w:lang w:val="en-US"/>
        </w:rPr>
        <w:t>these</w:t>
      </w:r>
      <w:r w:rsidRPr="00F20A23">
        <w:rPr>
          <w:rFonts w:ascii="Times New Roman" w:hAnsi="Times New Roman" w:cs="Times New Roman"/>
          <w:sz w:val="24"/>
          <w:szCs w:val="24"/>
          <w:lang w:val="en-US"/>
        </w:rPr>
        <w:t xml:space="preserve"> mice.</w:t>
      </w:r>
      <w:r w:rsidR="00121F00"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Hence, w</w:t>
      </w:r>
      <w:r w:rsidR="00897010" w:rsidRPr="00F20A23">
        <w:rPr>
          <w:rFonts w:ascii="Times New Roman" w:hAnsi="Times New Roman" w:cs="Times New Roman"/>
          <w:sz w:val="24"/>
          <w:szCs w:val="24"/>
          <w:lang w:val="en-US"/>
        </w:rPr>
        <w:t xml:space="preserve">e evaluated </w:t>
      </w:r>
      <w:r w:rsidR="00B20109" w:rsidRPr="00F20A23">
        <w:rPr>
          <w:rFonts w:ascii="Times New Roman" w:hAnsi="Times New Roman" w:cs="Times New Roman"/>
          <w:sz w:val="24"/>
          <w:szCs w:val="24"/>
          <w:lang w:val="en-US"/>
        </w:rPr>
        <w:t xml:space="preserve">both the </w:t>
      </w:r>
      <w:r w:rsidR="00897010" w:rsidRPr="00F20A23">
        <w:rPr>
          <w:rFonts w:ascii="Times New Roman" w:hAnsi="Times New Roman" w:cs="Times New Roman"/>
          <w:sz w:val="24"/>
          <w:szCs w:val="24"/>
          <w:lang w:val="en-US"/>
        </w:rPr>
        <w:t>proliferation and the number of neuronal precursors and maturating neurons in the GCL of the DG.</w:t>
      </w:r>
      <w:r w:rsidR="00BD0950" w:rsidRPr="00F20A23">
        <w:rPr>
          <w:rFonts w:ascii="Times New Roman" w:hAnsi="Times New Roman" w:cs="Times New Roman"/>
          <w:sz w:val="24"/>
          <w:szCs w:val="24"/>
          <w:lang w:val="en-US"/>
        </w:rPr>
        <w:t xml:space="preserve"> </w:t>
      </w:r>
      <w:r w:rsidR="00897010" w:rsidRPr="00F20A23">
        <w:rPr>
          <w:rFonts w:ascii="Times New Roman" w:hAnsi="Times New Roman" w:cs="Times New Roman"/>
          <w:sz w:val="24"/>
          <w:szCs w:val="24"/>
          <w:lang w:val="en-US"/>
        </w:rPr>
        <w:t>The extent of proliferation was determined by counting the number of cells expressing the proliferation marker Ki67, which is found in all phases of the active cell cycle of proliferating cells (G1, S, G2</w:t>
      </w:r>
      <w:r w:rsidR="003C3356" w:rsidRPr="00F20A23">
        <w:rPr>
          <w:rFonts w:ascii="Times New Roman" w:hAnsi="Times New Roman" w:cs="Times New Roman"/>
          <w:sz w:val="24"/>
          <w:szCs w:val="24"/>
          <w:lang w:val="en-US"/>
        </w:rPr>
        <w:t>,</w:t>
      </w:r>
      <w:r w:rsidR="00897010" w:rsidRPr="00F20A23">
        <w:rPr>
          <w:rFonts w:ascii="Times New Roman" w:hAnsi="Times New Roman" w:cs="Times New Roman"/>
          <w:sz w:val="24"/>
          <w:szCs w:val="24"/>
          <w:lang w:val="en-US"/>
        </w:rPr>
        <w:t xml:space="preserve"> and M) </w:t>
      </w:r>
      <w:r w:rsidR="003869DB" w:rsidRPr="00F20A23">
        <w:rPr>
          <w:rFonts w:ascii="Times New Roman" w:hAnsi="Times New Roman" w:cs="Times New Roman"/>
          <w:sz w:val="24"/>
          <w:szCs w:val="24"/>
          <w:lang w:val="en-US"/>
        </w:rPr>
        <w:fldChar w:fldCharType="begin" w:fldLock="1"/>
      </w:r>
      <w:r w:rsidR="009B7191" w:rsidRPr="00F20A23">
        <w:rPr>
          <w:rFonts w:ascii="Times New Roman" w:hAnsi="Times New Roman" w:cs="Times New Roman"/>
          <w:sz w:val="24"/>
          <w:szCs w:val="24"/>
          <w:lang w:val="en-US"/>
        </w:rPr>
        <w:instrText>ADDIN CSL_CITATION {"citationItems":[{"id":"ITEM-1","itemData":{"ISSN":"1698-6946 (Electronic)\r1698-4447 (Linking)","PMID":"23229269","abstract":"OBJECTIVES: The aim of this study was to compare among PCNAand Ki-67 as the most reliable immunohistochemical marker for evaluating cell proliferation in ameloblastic tumors. STUDY DESIGN: Observational, retrospective, and descriptive study of a large series of ameloblastic tumors, composed of 161 ameloblastomas and four ameloblastic carcinomas, to determine and compare PCNA and Ki-67 expression using immunohistochemistry techniques. RESULTS: When analyzing Ki-67 positivity, the desmoplastic ameloblastoma demonstrated a significantly lower proliferation rate (1.9%) compared with the solid/multicystic and unicystic ameloblastomas and ameloblastic carcinomas (p&lt;0.05), whereas the ameloblastic carcinomas displayed a significantly higher rate compared with all of the other ameloblastomas (48.7%) (p&lt;0.05). When analyzing cell proliferation with PCNA, we found significant differences only between the ameloblastic carcinomas (93.3%) and the desmoplastic ameloblastomas (p&lt;0.05). When differences between the immunopositivity for PCNA and Ki-67 were compared, the percentages were higher for PCNA in all types of ameloblastomas and ameloblastic carcinomas. In all cases, the percentages were greater than 80%, whereas the immunopositivity for Ki-67 was significantly lower; for example, the ameloblastic carcinoma expressed the highest positivity and only reached 48.7%, compared to 93.3% when we used PCNA. CONCLUSIONS: In the present study, when we used the proliferation cell marker Ki-67, the percentages of positivity were more specific and varied among the different types of ameloblastomas, suggesting that Ki-67 is a more specific marker for the proliferation of ameloblastic tumor cells.","author":[{"dropping-particle":"","family":"Bologna-Molina","given":"R","non-dropping-particle":"","parse-names":false,"suffix":""},{"dropping-particle":"","family":"Mosqueda-Taylor","given":"A","non-dropping-particle":"","parse-names":false,"suffix":""},{"dropping-particle":"","family":"Molina-Frechero","given":"N","non-dropping-particle":"","parse-names":false,"suffix":""},{"dropping-particle":"","family":"Mori-Estevez","given":"A D","non-dropping-particle":"","parse-names":false,"suffix":""},{"dropping-particle":"","family":"Sanchez-Acuna","given":"G","non-dropping-particle":"","parse-names":false,"suffix":""}],"container-title":"Med Oral Patol Oral Cir Bucal","id":"ITEM-1","issue":"2","issued":{"date-parts":[["2013"]]},"note":"Bologna-Molina, Ronell Mosqueda-Taylor, Adalberto Molina-Frechero, Nelly Mori-Estevez, Ana-Dolores Sanchez-Acuna, Guillermo eng Comparative Study Spain 2012/12/12 06:00 Med Oral Patol Oral Cir Bucal. 2013 Mar 1;18(2):e174-9.","page":"e174-9","title":"Comparison of the value of PCNA and Ki-67 as markers of cell proliferation in ameloblastic tumors","type":"article-journal","volume":"18"},"uris":["http://www.mendeley.com/documents/?uuid=78014e8c-e2e6-352a-aa55-8cc4778edd09"]}],"mendeley":{"formattedCitation":"(Bologna-Molina et al., 2013)","plainTextFormattedCitation":"(Bologna-Molina et al., 2013)","previouslyFormattedCitation":"(Bologna-Molina et al., 2013)"},"properties":{"noteIndex":0},"schema":"https://github.com/citation-style-language/schema/raw/master/csl-citation.json"}</w:instrText>
      </w:r>
      <w:r w:rsidR="003869DB" w:rsidRPr="00F20A23">
        <w:rPr>
          <w:rFonts w:ascii="Times New Roman" w:hAnsi="Times New Roman" w:cs="Times New Roman"/>
          <w:sz w:val="24"/>
          <w:szCs w:val="24"/>
          <w:lang w:val="en-US"/>
        </w:rPr>
        <w:fldChar w:fldCharType="separate"/>
      </w:r>
      <w:r w:rsidR="003869DB" w:rsidRPr="00F20A23">
        <w:rPr>
          <w:rFonts w:ascii="Times New Roman" w:hAnsi="Times New Roman" w:cs="Times New Roman"/>
          <w:noProof/>
          <w:sz w:val="24"/>
          <w:szCs w:val="24"/>
          <w:lang w:val="en-US"/>
        </w:rPr>
        <w:t>(Bologna-Molina et al., 2013)</w:t>
      </w:r>
      <w:r w:rsidR="003869DB" w:rsidRPr="00F20A23">
        <w:rPr>
          <w:rFonts w:ascii="Times New Roman" w:hAnsi="Times New Roman" w:cs="Times New Roman"/>
          <w:sz w:val="24"/>
          <w:szCs w:val="24"/>
          <w:lang w:val="en-US"/>
        </w:rPr>
        <w:fldChar w:fldCharType="end"/>
      </w:r>
      <w:r w:rsidR="003869DB" w:rsidRPr="00F20A23">
        <w:rPr>
          <w:rFonts w:ascii="Times New Roman" w:hAnsi="Times New Roman" w:cs="Times New Roman"/>
          <w:sz w:val="24"/>
          <w:szCs w:val="24"/>
          <w:lang w:val="en-US"/>
        </w:rPr>
        <w:t xml:space="preserve"> </w:t>
      </w:r>
      <w:r w:rsidR="00897010" w:rsidRPr="00F20A23">
        <w:rPr>
          <w:rFonts w:ascii="Times New Roman" w:hAnsi="Times New Roman" w:cs="Times New Roman"/>
          <w:sz w:val="24"/>
          <w:szCs w:val="24"/>
          <w:lang w:val="en-US"/>
        </w:rPr>
        <w:t xml:space="preserve">(Fig. 2). </w:t>
      </w:r>
      <w:r w:rsidR="008500AB" w:rsidRPr="00F20A23">
        <w:rPr>
          <w:rFonts w:ascii="Times New Roman" w:hAnsi="Times New Roman" w:cs="Times New Roman"/>
          <w:sz w:val="24"/>
          <w:szCs w:val="24"/>
          <w:lang w:val="en-US"/>
        </w:rPr>
        <w:t>Chronic hyperglycemia</w:t>
      </w:r>
      <w:r w:rsidR="00897010" w:rsidRPr="00F20A23">
        <w:rPr>
          <w:rFonts w:ascii="Times New Roman" w:hAnsi="Times New Roman" w:cs="Times New Roman"/>
          <w:sz w:val="24"/>
          <w:szCs w:val="24"/>
          <w:lang w:val="en-US"/>
        </w:rPr>
        <w:t xml:space="preserve"> significantly increased (</w:t>
      </w:r>
      <w:r w:rsidR="00B20109" w:rsidRPr="00F20A23">
        <w:rPr>
          <w:rFonts w:ascii="Times New Roman" w:hAnsi="Times New Roman" w:cs="Times New Roman"/>
          <w:sz w:val="24"/>
          <w:szCs w:val="24"/>
          <w:lang w:val="en-US"/>
        </w:rPr>
        <w:t xml:space="preserve">by </w:t>
      </w:r>
      <w:r w:rsidR="00897010" w:rsidRPr="00F20A23">
        <w:rPr>
          <w:rFonts w:ascii="Times New Roman" w:hAnsi="Times New Roman" w:cs="Times New Roman"/>
          <w:sz w:val="24"/>
          <w:szCs w:val="24"/>
          <w:lang w:val="en-US"/>
        </w:rPr>
        <w:t xml:space="preserve">~1.7-fold) the number of proliferating cells (Ki67+ cells) in the GCL of both </w:t>
      </w:r>
      <w:proofErr w:type="spellStart"/>
      <w:r w:rsidR="00897010" w:rsidRPr="00F20A23">
        <w:rPr>
          <w:rFonts w:ascii="Times New Roman" w:hAnsi="Times New Roman" w:cs="Times New Roman"/>
          <w:sz w:val="24"/>
          <w:szCs w:val="24"/>
          <w:lang w:val="en-US"/>
        </w:rPr>
        <w:t>NonTg</w:t>
      </w:r>
      <w:proofErr w:type="spellEnd"/>
      <w:r w:rsidR="00897010" w:rsidRPr="00F20A23">
        <w:rPr>
          <w:rFonts w:ascii="Times New Roman" w:hAnsi="Times New Roman" w:cs="Times New Roman"/>
          <w:sz w:val="24"/>
          <w:szCs w:val="24"/>
          <w:lang w:val="en-US"/>
        </w:rPr>
        <w:t xml:space="preserve"> and 3xTg-AD mice, when compared to their age-matched controls (Fig. 2B), demonstrating that hyperglycemia promotes cell proliferation. During adult neurogenesis, </w:t>
      </w:r>
      <w:r w:rsidR="003C3356" w:rsidRPr="00F20A23">
        <w:rPr>
          <w:rFonts w:ascii="Times New Roman" w:hAnsi="Times New Roman" w:cs="Times New Roman"/>
          <w:sz w:val="24"/>
          <w:szCs w:val="24"/>
          <w:lang w:val="en-US"/>
        </w:rPr>
        <w:t xml:space="preserve">the </w:t>
      </w:r>
      <w:r w:rsidR="00897010" w:rsidRPr="00F20A23">
        <w:rPr>
          <w:rFonts w:ascii="Times New Roman" w:hAnsi="Times New Roman" w:cs="Times New Roman"/>
          <w:sz w:val="24"/>
          <w:szCs w:val="24"/>
          <w:lang w:val="en-US"/>
        </w:rPr>
        <w:t xml:space="preserve">proliferation of </w:t>
      </w:r>
      <w:r w:rsidR="007B5619" w:rsidRPr="00F20A23">
        <w:rPr>
          <w:rFonts w:ascii="Times New Roman" w:hAnsi="Times New Roman" w:cs="Times New Roman"/>
          <w:sz w:val="24"/>
          <w:szCs w:val="24"/>
          <w:lang w:val="en-US"/>
        </w:rPr>
        <w:t xml:space="preserve">transit amplifying progenitor cells and </w:t>
      </w:r>
      <w:r w:rsidR="00897010" w:rsidRPr="00F20A23">
        <w:rPr>
          <w:rFonts w:ascii="Times New Roman" w:hAnsi="Times New Roman" w:cs="Times New Roman"/>
          <w:sz w:val="24"/>
          <w:szCs w:val="24"/>
          <w:lang w:val="en-US"/>
        </w:rPr>
        <w:t>neuroblasts strongly contributes to the final number of newly-generated neurons</w:t>
      </w:r>
      <w:r w:rsidR="006517DB"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4E4A22" w:rsidRPr="00F20A23">
        <w:rPr>
          <w:rFonts w:ascii="Times New Roman" w:hAnsi="Times New Roman" w:cs="Times New Roman"/>
          <w:sz w:val="24"/>
          <w:szCs w:val="24"/>
          <w:lang w:val="en-US"/>
        </w:rPr>
        <w:instrText>ADDIN CSL_CITATION {"citationItems":[{"id":"ITEM-1","itemData":{"DOI":"10.1016/j.tins.2004.05.013","ISSN":"01662236","abstract":"Adult hippocampal neurogenesis originates from precursor cells in the adult dentate gyrus and results in new granule cell neurons. We propose a model of the development that takes place between these two fixed points and identify several developmental milestones. From a presumably bipotent radial-glia-like stem cell (type-1 cell) with astrocytic properties, development progresses over at least two stages of amplifying lineage-determined progenitor cells (type-2 and type-3 cells) to early postmitotic and to mature neurons. The selection process, during which new neurons are recruited into function, and other regulatory influences differentially affect the different stages of development.","author":[{"dropping-particle":"","family":"Kempermann","given":"Gerd","non-dropping-particle":"","parse-names":false,"suffix":""},{"dropping-particle":"","family":"Jessberger","given":"Sebastian","non-dropping-particle":"","parse-names":false,"suffix":""},{"dropping-particle":"","family":"Steiner","given":"Barbara","non-dropping-particle":"","parse-names":false,"suffix":""},{"dropping-particle":"","family":"Kronenberg","given":"Golo","non-dropping-particle":"","parse-names":false,"suffix":""}],"container-title":"Trends in Neurosciences","id":"ITEM-1","issued":{"date-parts":[["2004"]]},"title":"Milestones of neuronal development in the adult hippocampus","type":"article-journal"},"uris":["http://www.mendeley.com/documents/?uuid=0a86bdcd-2e50-4b33-8700-06ae6c2b1f9b"]}],"mendeley":{"formattedCitation":"(Kempermann et al., 2004)","plainTextFormattedCitation":"(Kempermann et al., 2004)","previouslyFormattedCitation":"(Kempermann et al., 2004)"},"properties":{"noteIndex":0},"schema":"https://github.com/citation-style-language/schema/raw/master/csl-citation.json"}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EA4B8C" w:rsidRPr="00F20A23">
        <w:rPr>
          <w:rFonts w:ascii="Times New Roman" w:hAnsi="Times New Roman" w:cs="Times New Roman"/>
          <w:noProof/>
          <w:sz w:val="24"/>
          <w:szCs w:val="24"/>
          <w:lang w:val="en-US"/>
        </w:rPr>
        <w:t>(Kempermann et al., 2004)</w:t>
      </w:r>
      <w:r w:rsidR="00093257" w:rsidRPr="00F20A23">
        <w:rPr>
          <w:rFonts w:ascii="Times New Roman" w:hAnsi="Times New Roman" w:cs="Times New Roman"/>
          <w:sz w:val="24"/>
          <w:szCs w:val="24"/>
          <w:lang w:val="en-US"/>
        </w:rPr>
        <w:fldChar w:fldCharType="end"/>
      </w:r>
      <w:r w:rsidR="00897010" w:rsidRPr="00F20A23">
        <w:rPr>
          <w:rFonts w:ascii="Times New Roman" w:hAnsi="Times New Roman" w:cs="Times New Roman"/>
          <w:sz w:val="24"/>
          <w:szCs w:val="24"/>
          <w:lang w:val="en-US"/>
        </w:rPr>
        <w:t>. Since doublecortin (DCX), a cytoskeletal-related molecule, is only expressed in</w:t>
      </w:r>
      <w:r w:rsidR="00BD0950" w:rsidRPr="00F20A23">
        <w:rPr>
          <w:rFonts w:ascii="Times New Roman" w:hAnsi="Times New Roman" w:cs="Times New Roman"/>
          <w:sz w:val="24"/>
          <w:szCs w:val="24"/>
          <w:lang w:val="en-US"/>
        </w:rPr>
        <w:t xml:space="preserve"> </w:t>
      </w:r>
      <w:r w:rsidR="00897010" w:rsidRPr="00F20A23">
        <w:rPr>
          <w:rFonts w:ascii="Times New Roman" w:hAnsi="Times New Roman" w:cs="Times New Roman"/>
          <w:sz w:val="24"/>
          <w:szCs w:val="24"/>
          <w:lang w:val="en-US"/>
        </w:rPr>
        <w:t>early neuroblasts and up to 28 day</w:t>
      </w:r>
      <w:r w:rsidR="00121F00" w:rsidRPr="00F20A23">
        <w:rPr>
          <w:rFonts w:ascii="Times New Roman" w:hAnsi="Times New Roman" w:cs="Times New Roman"/>
          <w:sz w:val="24"/>
          <w:szCs w:val="24"/>
          <w:lang w:val="en-US"/>
        </w:rPr>
        <w:t>s in</w:t>
      </w:r>
      <w:r w:rsidR="00897010" w:rsidRPr="00F20A23">
        <w:rPr>
          <w:rFonts w:ascii="Times New Roman" w:hAnsi="Times New Roman" w:cs="Times New Roman"/>
          <w:sz w:val="24"/>
          <w:szCs w:val="24"/>
          <w:lang w:val="en-US"/>
        </w:rPr>
        <w:t xml:space="preserve"> </w:t>
      </w:r>
      <w:r w:rsidR="00BD0950" w:rsidRPr="00F20A23">
        <w:rPr>
          <w:rFonts w:ascii="Times New Roman" w:hAnsi="Times New Roman" w:cs="Times New Roman"/>
          <w:sz w:val="24"/>
          <w:szCs w:val="24"/>
          <w:lang w:val="en-US"/>
        </w:rPr>
        <w:t xml:space="preserve">rodents </w:t>
      </w:r>
      <w:r w:rsidR="00897010" w:rsidRPr="00F20A23">
        <w:rPr>
          <w:rFonts w:ascii="Times New Roman" w:hAnsi="Times New Roman" w:cs="Times New Roman"/>
          <w:sz w:val="24"/>
          <w:szCs w:val="24"/>
          <w:lang w:val="en-US"/>
        </w:rPr>
        <w:t xml:space="preserve">neurons </w:t>
      </w:r>
      <w:r w:rsidR="00093257" w:rsidRPr="00F20A23">
        <w:rPr>
          <w:rFonts w:ascii="Times New Roman" w:hAnsi="Times New Roman" w:cs="Times New Roman"/>
          <w:sz w:val="24"/>
          <w:szCs w:val="24"/>
          <w:lang w:val="en-US"/>
        </w:rPr>
        <w:fldChar w:fldCharType="begin" w:fldLock="1"/>
      </w:r>
      <w:r w:rsidR="00612A69" w:rsidRPr="00F20A23">
        <w:rPr>
          <w:rFonts w:ascii="Times New Roman" w:hAnsi="Times New Roman" w:cs="Times New Roman"/>
          <w:sz w:val="24"/>
          <w:szCs w:val="24"/>
          <w:lang w:val="en-US"/>
        </w:rPr>
        <w:instrText>ADDIN CSL_CITATION {"citationItems":[{"id":"ITEM-1","itemData":{"DOI":"10.1016/j.stem.2011.03.010","ISSN":"1875-9777 (Electronic)\r1875-9777 (Linking)","PMID":"21549330","abstract":"Production of new neurons in the adult hippocampus decreases with age; this decline may underlie age-related cognitive impairment. Here we show that continuous depletion of the neural stem cell pool, as a consequence of their division, may contribute to the age-related decrease in hippocampal neurogenesis. Our results indicate that adult hippocampal stem cells, upon exiting their quiescent state, rapidly undergo a series of asymmetric divisions to produce dividing progeny destined to become neurons and subsequently convert into mature astrocytes. Thus, the decrease in the number of neural stem cells is a division-coupled process and is directly related to their production of new neurons. We present a scheme of the neurogenesis cascade in the adult hippocampus that includes a proposed \"disposable stem cell\" model and accounts for the disappearance of hippocampal neural stem cells, the appearance of new astrocytes, and the age-related decline in the production of new neurons.","author":[{"dropping-particle":"","family":"Encinas","given":"J M","non-dropping-particle":"","parse-names":false,"suffix":""},{"dropping-particle":"V","family":"Michurina","given":"T","non-dropping-particle":"","parse-names":false,"suffix":""},{"dropping-particle":"","family":"Peunova","given":"N","non-dropping-particle":"","parse-names":false,"suffix":""},{"dropping-particle":"","family":"Park","given":"J H","non-dropping-particle":"","parse-names":false,"suffix":""},{"dropping-particle":"","family":"Tordo","given":"J","non-dropping-particle":"","parse-names":false,"suffix":""},{"dropping-particle":"","family":"Peterson","given":"D A","non-dropping-particle":"","parse-names":false,"suffix":""},{"dropping-particle":"","family":"Fishell","given":"G","non-dropping-particle":"","parse-names":false,"suffix":""},{"dropping-particle":"","family":"Koulakov","given":"A","non-dropping-particle":"","parse-names":false,"suffix":""},{"dropping-particle":"","family":"Enikolopov","given":"G","non-dropping-particle":"","parse-names":false,"suffix":""}],"container-title":"Cell Stem Cell","id":"ITEM-1","issue":"5","issued":{"date-parts":[["2011"]]},"note":"Encinas, Juan M Michurina, Tatyana V Peunova, Natalia Park, June-Hee Tordo, Julie Peterson, Daniel A Fishell, Gord Koulakov, Alex Enikolopov, Grigori eng R01 AG020047/AG/NIA NIH HHS/ R21 MH081258/MH/NIMH NIH HHS/ R21 MH081258-01/MH/NIMH NIH HHS/ Research Support, N.I.H., Extramural Research Support, Non-U.S. Gov't 2011/05/10 06:00 Cell Stem Cell. 2011 May 6;8(5):566-79. doi: 10.1016/j.stem.2011.03.010.","page":"566-579","title":"Division-coupled astrocytic differentiation and age-related depletion of neural stem cells in the adult hippocampus","type":"article-journal","volume":"8"},"uris":["http://www.mendeley.com/documents/?uuid=cf9bbd63-9ce1-3219-8b25-91f15e5101e4"]},{"id":"ITEM-2","itemData":{"DOI":"10.1186/1471-2202-7-77","ISSN":"1471-2202 (Electronic)\r1471-2202 (Linking)","PMID":"17105671","abstract":"BACKGROUND: In the course of adult hippocampal neurogenesis most regulation takes place during the phase of doublecortin (DCX) expression, either as pro-proliferative effect on precursor cells or as survival-promoting effect on postmitotic cells. We here obtained quantitative data about the proliferative population and the dynamics of postmitotic dendrite development during the period of DCX expression. The question was, whether any indication could be obtained that the initiation of dendrite development is timely bound to the exit from the cell cycle. Alternatively, the temporal course of morphological maturation might be subject to additional regulatory events. RESULTS: We found that (1) 20% of the DCX population were precursor cells in cell cycle, whereas more than 70% were postmitotic, (2) the time span until newborn cells had reached the most mature stage associated with DCX expression varied between 3 days and several weeks, (3) positive or negative regulation of precursor cell proliferation did not alter the pattern and dynamics of dendrite development. Dendrite maturation was largely independent of close contacts to astrocytes. CONCLUSION: These data imply that dendrite maturation of immature neurons is initiated at varying times after cell cycle exit, is variable in duration, and is controlled independently of the regulation of precursor cell proliferation. We conclude that in addition to the major regulatory events in cell proliferation and selective survival, additional micro-regulatory events influence the course of adult hippocampal neurogenesis.","author":[{"dropping-particle":"","family":"Plumpe","given":"T","non-dropping-particle":"","parse-names":false,"suffix":""},{"dropping-particle":"","family":"Ehninger","given":"D","non-dropping-particle":"","parse-names":false,"suffix":""},{"dropping-particle":"","family":"Steiner","given":"B","non-dropping-particle":"","parse-names":false,"suffix":""},{"dropping-particle":"","family":"Klempin","given":"F","non-dropping-particle":"","parse-names":false,"suffix":""},{"dropping-particle":"","family":"Jessberger","given":"S","non-dropping-particle":"","parse-names":false,"suffix":""},{"dropping-particle":"","family":"Brandt","given":"M","non-dropping-particle":"","parse-names":false,"suffix":""},{"dropping-particle":"","family":"Romer","given":"B","non-dropping-particle":"","parse-names":false,"suffix":""},{"dropping-particle":"","family":"Rodriguez","given":"G R","non-dropping-particle":"","parse-names":false,"suffix":""},{"dropping-particle":"","family":"Kronenberg","given":"G","non-dropping-particle":"","parse-names":false,"suffix":""},{"dropping-particle":"","family":"Kempermann","given":"G","non-dropping-particle":"","parse-names":false,"suffix":""}],"container-title":"BMC Neurosci","id":"ITEM-2","issued":{"date-parts":[["2006"]]},"note":"Plumpe, Tobias\rEhninger, Dan\rSteiner, Barbara\rKlempin, Friederike\rJessberger, Sebastian\rBrandt, Moritz\rRomer, Benedikt\rRodriguez, Gerardo Ramirez\rKronenberg, Golo\rKempermann, Gerd\reng\rComparative Study\rResearch Support, Non-U.S. Gov't\rEngland\r2006/11/16 09:00\rBMC Neurosci. 2006 Nov 15;7:77. doi: 10.1186/1471-2202-7-77.","page":"77","title":"Variability of doublecortin-associated dendrite maturation in adult hippocampal neurogenesis is independent of the regulation of precursor cell proliferation","type":"article-journal","volume":"7"},"uris":["http://www.mendeley.com/documents/?uuid=2db9b954-55e6-3417-afd9-20ce44dccaf8"]}],"mendeley":{"formattedCitation":"(Encinas et al., 2011; Plumpe et al., 2006)","plainTextFormattedCitation":"(Encinas et al., 2011; Plumpe et al., 2006)","previouslyFormattedCitation":"(Encinas et al., 2011; Plumpe et al., 2006)"},"properties":{"noteIndex":0},"schema":"https://github.com/citation-style-language/schema/raw/master/csl-citation.json"}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897010" w:rsidRPr="00F20A23">
        <w:rPr>
          <w:rFonts w:ascii="Times New Roman" w:hAnsi="Times New Roman" w:cs="Times New Roman"/>
          <w:noProof/>
          <w:sz w:val="24"/>
          <w:szCs w:val="24"/>
          <w:lang w:val="en-US"/>
        </w:rPr>
        <w:t>(Encinas et al., 2011; Plumpe et al., 2006)</w:t>
      </w:r>
      <w:r w:rsidR="00093257" w:rsidRPr="00F20A23">
        <w:rPr>
          <w:rFonts w:ascii="Times New Roman" w:hAnsi="Times New Roman" w:cs="Times New Roman"/>
          <w:sz w:val="24"/>
          <w:szCs w:val="24"/>
          <w:lang w:val="en-US"/>
        </w:rPr>
        <w:fldChar w:fldCharType="end"/>
      </w:r>
      <w:r w:rsidR="00897010" w:rsidRPr="00F20A23">
        <w:rPr>
          <w:rFonts w:ascii="Times New Roman" w:hAnsi="Times New Roman" w:cs="Times New Roman"/>
          <w:sz w:val="24"/>
          <w:szCs w:val="24"/>
          <w:lang w:val="en-US"/>
        </w:rPr>
        <w:t xml:space="preserve">, neuroblast proliferation was evaluated by counting the number of cells co-expressing DCX and Ki67 (Fig. 2C). Sucrose </w:t>
      </w:r>
      <w:r w:rsidR="00897010" w:rsidRPr="00F20A23">
        <w:rPr>
          <w:rFonts w:ascii="Times New Roman" w:hAnsi="Times New Roman" w:cs="Times New Roman"/>
          <w:sz w:val="24"/>
          <w:szCs w:val="24"/>
          <w:lang w:val="en-US"/>
        </w:rPr>
        <w:lastRenderedPageBreak/>
        <w:t xml:space="preserve">treatment induced a significant increase in the total number of Ki67+ &amp; DCX+ cells in the GCL. Although </w:t>
      </w:r>
      <w:r w:rsidR="00897010" w:rsidRPr="00F20A23">
        <w:rPr>
          <w:rFonts w:ascii="Times New Roman" w:hAnsi="Times New Roman" w:cs="Times New Roman"/>
          <w:i/>
          <w:iCs/>
          <w:sz w:val="24"/>
          <w:szCs w:val="24"/>
          <w:lang w:val="en-US"/>
        </w:rPr>
        <w:t>post hoc</w:t>
      </w:r>
      <w:r w:rsidR="00897010" w:rsidRPr="00F20A23">
        <w:rPr>
          <w:rFonts w:ascii="Times New Roman" w:hAnsi="Times New Roman" w:cs="Times New Roman"/>
          <w:sz w:val="24"/>
          <w:szCs w:val="24"/>
          <w:lang w:val="en-US"/>
        </w:rPr>
        <w:t xml:space="preserve"> analysis showed no significant differences, a tendency for increased number of Ki67+ &amp; DCX+ cells </w:t>
      </w:r>
      <w:proofErr w:type="gramStart"/>
      <w:r w:rsidR="00897010" w:rsidRPr="00F20A23">
        <w:rPr>
          <w:rFonts w:ascii="Times New Roman" w:hAnsi="Times New Roman" w:cs="Times New Roman"/>
          <w:sz w:val="24"/>
          <w:szCs w:val="24"/>
          <w:lang w:val="en-US"/>
        </w:rPr>
        <w:t>was</w:t>
      </w:r>
      <w:proofErr w:type="gramEnd"/>
      <w:r w:rsidR="00897010" w:rsidRPr="00F20A23">
        <w:rPr>
          <w:rFonts w:ascii="Times New Roman" w:hAnsi="Times New Roman" w:cs="Times New Roman"/>
          <w:sz w:val="24"/>
          <w:szCs w:val="24"/>
          <w:lang w:val="en-US"/>
        </w:rPr>
        <w:t xml:space="preserve"> evident in sucrose-treated </w:t>
      </w:r>
      <w:proofErr w:type="spellStart"/>
      <w:r w:rsidR="00897010" w:rsidRPr="00F20A23">
        <w:rPr>
          <w:rFonts w:ascii="Times New Roman" w:hAnsi="Times New Roman" w:cs="Times New Roman"/>
          <w:sz w:val="24"/>
          <w:szCs w:val="24"/>
          <w:lang w:val="en-US"/>
        </w:rPr>
        <w:t>NonTg</w:t>
      </w:r>
      <w:proofErr w:type="spellEnd"/>
      <w:r w:rsidR="00897010" w:rsidRPr="00F20A23">
        <w:rPr>
          <w:rFonts w:ascii="Times New Roman" w:hAnsi="Times New Roman" w:cs="Times New Roman"/>
          <w:sz w:val="24"/>
          <w:szCs w:val="24"/>
          <w:lang w:val="en-US"/>
        </w:rPr>
        <w:t xml:space="preserve"> and 3xTg-AD mice, when compared to their respective controls (Fig 2C). </w:t>
      </w:r>
    </w:p>
    <w:p w14:paraId="03047355" w14:textId="49988888" w:rsidR="00F36EA7" w:rsidRPr="00F20A23" w:rsidRDefault="00897010" w:rsidP="000E0A71">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eastAsia="Times New Roman" w:hAnsi="Times New Roman" w:cs="Times New Roman"/>
          <w:sz w:val="24"/>
          <w:szCs w:val="24"/>
          <w:lang w:val="en-US" w:eastAsia="en-GB"/>
        </w:rPr>
        <w:t xml:space="preserve">We next </w:t>
      </w:r>
      <w:r w:rsidR="0010374D" w:rsidRPr="00F20A23">
        <w:rPr>
          <w:rFonts w:ascii="Times New Roman" w:eastAsia="Times New Roman" w:hAnsi="Times New Roman" w:cs="Times New Roman"/>
          <w:sz w:val="24"/>
          <w:szCs w:val="24"/>
          <w:lang w:val="en-US" w:eastAsia="en-GB"/>
        </w:rPr>
        <w:t xml:space="preserve">quantified </w:t>
      </w:r>
      <w:r w:rsidR="0010374D" w:rsidRPr="00F20A23">
        <w:rPr>
          <w:rFonts w:ascii="Times New Roman" w:hAnsi="Times New Roman" w:cs="Times New Roman"/>
          <w:sz w:val="24"/>
          <w:szCs w:val="24"/>
          <w:lang w:val="en-US"/>
        </w:rPr>
        <w:t>t</w:t>
      </w:r>
      <w:r w:rsidR="0056061A" w:rsidRPr="00F20A23">
        <w:rPr>
          <w:rFonts w:ascii="Times New Roman" w:hAnsi="Times New Roman" w:cs="Times New Roman"/>
          <w:sz w:val="24"/>
          <w:szCs w:val="24"/>
          <w:lang w:val="en-US"/>
        </w:rPr>
        <w:t xml:space="preserve">he </w:t>
      </w:r>
      <w:r w:rsidR="00B7670A" w:rsidRPr="00F20A23">
        <w:rPr>
          <w:rFonts w:ascii="Times New Roman" w:hAnsi="Times New Roman" w:cs="Times New Roman"/>
          <w:sz w:val="24"/>
          <w:szCs w:val="24"/>
          <w:lang w:val="en-US"/>
        </w:rPr>
        <w:t>different cell types that constitute</w:t>
      </w:r>
      <w:r w:rsidR="00CE38F4" w:rsidRPr="00F20A23">
        <w:rPr>
          <w:rFonts w:ascii="Times New Roman" w:hAnsi="Times New Roman" w:cs="Times New Roman"/>
          <w:sz w:val="24"/>
          <w:szCs w:val="24"/>
          <w:lang w:val="en-US"/>
        </w:rPr>
        <w:t xml:space="preserve"> the </w:t>
      </w:r>
      <w:r w:rsidR="009D2454" w:rsidRPr="00F20A23">
        <w:rPr>
          <w:rFonts w:ascii="Times New Roman" w:hAnsi="Times New Roman" w:cs="Times New Roman"/>
          <w:sz w:val="24"/>
          <w:szCs w:val="24"/>
          <w:lang w:val="en-US"/>
        </w:rPr>
        <w:t>DCX</w:t>
      </w:r>
      <w:r w:rsidR="00B20109" w:rsidRPr="00F20A23">
        <w:rPr>
          <w:rFonts w:ascii="Times New Roman" w:hAnsi="Times New Roman" w:cs="Times New Roman"/>
          <w:sz w:val="24"/>
          <w:szCs w:val="24"/>
          <w:lang w:val="en-US"/>
        </w:rPr>
        <w:t>-positive cell</w:t>
      </w:r>
      <w:r w:rsidR="004771EB" w:rsidRPr="00F20A23">
        <w:rPr>
          <w:rFonts w:ascii="Times New Roman" w:hAnsi="Times New Roman" w:cs="Times New Roman"/>
          <w:sz w:val="24"/>
          <w:szCs w:val="24"/>
          <w:lang w:val="en-US"/>
        </w:rPr>
        <w:t xml:space="preserve"> population</w:t>
      </w:r>
      <w:r w:rsidR="00CE38F4" w:rsidRPr="00F20A23">
        <w:rPr>
          <w:rFonts w:ascii="Times New Roman" w:hAnsi="Times New Roman" w:cs="Times New Roman"/>
          <w:sz w:val="24"/>
          <w:szCs w:val="24"/>
          <w:lang w:val="en-US"/>
        </w:rPr>
        <w:t>, namely neuroblasts, differentiating</w:t>
      </w:r>
      <w:r w:rsidR="008F21B4" w:rsidRPr="00F20A23">
        <w:rPr>
          <w:rFonts w:ascii="Times New Roman" w:hAnsi="Times New Roman" w:cs="Times New Roman"/>
          <w:sz w:val="24"/>
          <w:szCs w:val="24"/>
          <w:lang w:val="en-US"/>
        </w:rPr>
        <w:t xml:space="preserve"> neuroblasts</w:t>
      </w:r>
      <w:r w:rsidR="00CE38F4" w:rsidRPr="00F20A23">
        <w:rPr>
          <w:rFonts w:ascii="Times New Roman" w:hAnsi="Times New Roman" w:cs="Times New Roman"/>
          <w:sz w:val="24"/>
          <w:szCs w:val="24"/>
          <w:lang w:val="en-US"/>
        </w:rPr>
        <w:t xml:space="preserve"> and immature neu</w:t>
      </w:r>
      <w:r w:rsidR="008F21B4" w:rsidRPr="00F20A23">
        <w:rPr>
          <w:rFonts w:ascii="Times New Roman" w:hAnsi="Times New Roman" w:cs="Times New Roman"/>
          <w:sz w:val="24"/>
          <w:szCs w:val="24"/>
          <w:lang w:val="en-US"/>
        </w:rPr>
        <w:t>r</w:t>
      </w:r>
      <w:r w:rsidR="00CE38F4" w:rsidRPr="00F20A23">
        <w:rPr>
          <w:rFonts w:ascii="Times New Roman" w:hAnsi="Times New Roman" w:cs="Times New Roman"/>
          <w:sz w:val="24"/>
          <w:szCs w:val="24"/>
          <w:lang w:val="en-US"/>
        </w:rPr>
        <w:t>ons (AB</w:t>
      </w:r>
      <w:r w:rsidR="006F6130" w:rsidRPr="00F20A23">
        <w:rPr>
          <w:rFonts w:ascii="Times New Roman" w:hAnsi="Times New Roman" w:cs="Times New Roman"/>
          <w:sz w:val="24"/>
          <w:szCs w:val="24"/>
          <w:lang w:val="en-US"/>
        </w:rPr>
        <w:t>-</w:t>
      </w:r>
      <w:r w:rsidR="00CE38F4" w:rsidRPr="00F20A23">
        <w:rPr>
          <w:rFonts w:ascii="Times New Roman" w:hAnsi="Times New Roman" w:cs="Times New Roman"/>
          <w:sz w:val="24"/>
          <w:szCs w:val="24"/>
          <w:lang w:val="en-US"/>
        </w:rPr>
        <w:t>, CD</w:t>
      </w:r>
      <w:r w:rsidR="006F6130" w:rsidRPr="00F20A23">
        <w:rPr>
          <w:rFonts w:ascii="Times New Roman" w:hAnsi="Times New Roman" w:cs="Times New Roman"/>
          <w:sz w:val="24"/>
          <w:szCs w:val="24"/>
          <w:lang w:val="en-US"/>
        </w:rPr>
        <w:t>-</w:t>
      </w:r>
      <w:r w:rsidR="00CE38F4" w:rsidRPr="00F20A23">
        <w:rPr>
          <w:rFonts w:ascii="Times New Roman" w:hAnsi="Times New Roman" w:cs="Times New Roman"/>
          <w:sz w:val="24"/>
          <w:szCs w:val="24"/>
          <w:lang w:val="en-US"/>
        </w:rPr>
        <w:t xml:space="preserve"> and EF-DCX</w:t>
      </w:r>
      <w:r w:rsidR="00E35CE7" w:rsidRPr="00F20A23">
        <w:rPr>
          <w:rFonts w:ascii="Times New Roman" w:hAnsi="Times New Roman" w:cs="Times New Roman"/>
          <w:sz w:val="24"/>
          <w:szCs w:val="24"/>
          <w:lang w:val="en-US"/>
        </w:rPr>
        <w:t>+</w:t>
      </w:r>
      <w:r w:rsidR="00CE38F4" w:rsidRPr="00F20A23">
        <w:rPr>
          <w:rFonts w:ascii="Times New Roman" w:hAnsi="Times New Roman" w:cs="Times New Roman"/>
          <w:sz w:val="24"/>
          <w:szCs w:val="24"/>
          <w:lang w:val="en-US"/>
        </w:rPr>
        <w:t xml:space="preserve"> cells, respectively)</w:t>
      </w:r>
      <w:r w:rsidR="0010374D" w:rsidRPr="00F20A23">
        <w:rPr>
          <w:rFonts w:ascii="Times New Roman" w:hAnsi="Times New Roman" w:cs="Times New Roman"/>
          <w:sz w:val="24"/>
          <w:szCs w:val="24"/>
          <w:lang w:val="en-US"/>
        </w:rPr>
        <w:t xml:space="preserve">, based on their different morphologies </w:t>
      </w:r>
      <w:r w:rsidR="00093257" w:rsidRPr="00F20A23">
        <w:rPr>
          <w:rFonts w:ascii="Times New Roman" w:eastAsia="Times New Roman" w:hAnsi="Times New Roman" w:cs="Times New Roman"/>
          <w:noProof/>
          <w:sz w:val="24"/>
          <w:szCs w:val="24"/>
          <w:lang w:val="en-US" w:eastAsia="en-GB"/>
        </w:rPr>
        <w:fldChar w:fldCharType="begin" w:fldLock="1"/>
      </w:r>
      <w:r w:rsidR="000E0A71" w:rsidRPr="00F20A23">
        <w:rPr>
          <w:rFonts w:ascii="Times New Roman" w:eastAsia="Times New Roman" w:hAnsi="Times New Roman" w:cs="Times New Roman"/>
          <w:noProof/>
          <w:sz w:val="24"/>
          <w:szCs w:val="24"/>
          <w:lang w:val="en-US" w:eastAsia="en-GB"/>
        </w:rPr>
        <w:instrText>ADDIN CSL_CITATION {"citationItems":[{"id":"ITEM-1","itemData":{"DOI":"10.1186/1471-2202-7-77","ISSN":"1471-2202 (Electronic)\r1471-2202 (Linking)","PMID":"17105671","abstract":"BACKGROUND: In the course of adult hippocampal neurogenesis most regulation takes place during the phase of doublecortin (DCX) expression, either as pro-proliferative effect on precursor cells or as survival-promoting effect on postmitotic cells. We here obtained quantitative data about the proliferative population and the dynamics of postmitotic dendrite development during the period of DCX expression. The question was, whether any indication could be obtained that the initiation of dendrite development is timely bound to the exit from the cell cycle. Alternatively, the temporal course of morphological maturation might be subject to additional regulatory events. RESULTS: We found that (1) 20% of the DCX population were precursor cells in cell cycle, whereas more than 70% were postmitotic, (2) the time span until newborn cells had reached the most mature stage associated with DCX expression varied between 3 days and several weeks, (3) positive or negative regulation of precursor cell proliferation did not alter the pattern and dynamics of dendrite development. Dendrite maturation was largely independent of close contacts to astrocytes. CONCLUSION: These data imply that dendrite maturation of immature neurons is initiated at varying times after cell cycle exit, is variable in duration, and is controlled independently of the regulation of precursor cell proliferation. We conclude that in addition to the major regulatory events in cell proliferation and selective survival, additional micro-regulatory events influence the course of adult hippocampal neurogenesis.","author":[{"dropping-particle":"","family":"Plumpe","given":"T","non-dropping-particle":"","parse-names":false,"suffix":""},{"dropping-particle":"","family":"Ehninger","given":"D","non-dropping-particle":"","parse-names":false,"suffix":""},{"dropping-particle":"","family":"Steiner","given":"B","non-dropping-particle":"","parse-names":false,"suffix":""},{"dropping-particle":"","family":"Klempin","given":"F","non-dropping-particle":"","parse-names":false,"suffix":""},{"dropping-particle":"","family":"Jessberger","given":"S","non-dropping-particle":"","parse-names":false,"suffix":""},{"dropping-particle":"","family":"Brandt","given":"M","non-dropping-particle":"","parse-names":false,"suffix":""},{"dropping-particle":"","family":"Romer","given":"B","non-dropping-particle":"","parse-names":false,"suffix":""},{"dropping-particle":"","family":"Rodriguez","given":"G R","non-dropping-particle":"","parse-names":false,"suffix":""},{"dropping-particle":"","family":"Kronenberg","given":"G","non-dropping-particle":"","parse-names":false,"suffix":""},{"dropping-particle":"","family":"Kempermann","given":"G","non-dropping-particle":"","parse-names":false,"suffix":""}],"container-title":"BMC Neurosci","id":"ITEM-1","issued":{"date-parts":[["2006"]]},"note":"Plumpe, Tobias\rEhninger, Dan\rSteiner, Barbara\rKlempin, Friederike\rJessberger, Sebastian\rBrandt, Moritz\rRomer, Benedikt\rRodriguez, Gerardo Ramirez\rKronenberg, Golo\rKempermann, Gerd\reng\rComparative Study\rResearch Support, Non-U.S. Gov't\rEngland\r2006/11/16 09:00\rBMC Neurosci. 2006 Nov 15;7:77. doi: 10.1186/1471-2202-7-77.","page":"77","title":"Variability of doublecortin-associated dendrite maturation in adult hippocampal neurogenesis is independent of the regulation of precursor cell proliferation","type":"article-journal","volume":"7"},"uris":["http://www.mendeley.com/documents/?uuid=2db9b954-55e6-3417-afd9-20ce44dccaf8"]}],"mendeley":{"formattedCitation":"(Plumpe et al., 2006)","plainTextFormattedCitation":"(Plumpe et al., 2006)","previouslyFormattedCitation":"(Plumpe et al., 2006)"},"properties":{"noteIndex":0},"schema":"https://github.com/citation-style-language/schema/raw/master/csl-citation.json"}</w:instrText>
      </w:r>
      <w:r w:rsidR="00093257" w:rsidRPr="00F20A23">
        <w:rPr>
          <w:rFonts w:ascii="Times New Roman" w:eastAsia="Times New Roman" w:hAnsi="Times New Roman" w:cs="Times New Roman"/>
          <w:noProof/>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(Plumpe et al., 2006)</w:t>
      </w:r>
      <w:r w:rsidR="00093257" w:rsidRPr="00F20A23">
        <w:rPr>
          <w:rFonts w:ascii="Times New Roman" w:eastAsia="Times New Roman" w:hAnsi="Times New Roman" w:cs="Times New Roman"/>
          <w:noProof/>
          <w:sz w:val="24"/>
          <w:szCs w:val="24"/>
          <w:lang w:val="en-US" w:eastAsia="en-GB"/>
        </w:rPr>
        <w:fldChar w:fldCharType="end"/>
      </w:r>
      <w:r w:rsidR="0010374D" w:rsidRPr="00F20A23">
        <w:rPr>
          <w:rFonts w:ascii="Times New Roman" w:hAnsi="Times New Roman" w:cs="Times New Roman"/>
          <w:sz w:val="24"/>
          <w:szCs w:val="24"/>
          <w:lang w:val="en-US"/>
        </w:rPr>
        <w:t xml:space="preserve">. </w:t>
      </w:r>
      <w:r w:rsidR="006517DB" w:rsidRPr="00F20A23">
        <w:rPr>
          <w:rFonts w:ascii="Times New Roman" w:hAnsi="Times New Roman" w:cs="Times New Roman"/>
          <w:sz w:val="24"/>
          <w:szCs w:val="24"/>
          <w:lang w:val="en-US"/>
        </w:rPr>
        <w:t xml:space="preserve">The number of the three different DCX+ cell types </w:t>
      </w:r>
      <w:r w:rsidR="00B7670A" w:rsidRPr="00F20A23">
        <w:rPr>
          <w:rFonts w:ascii="Times New Roman" w:hAnsi="Times New Roman" w:cs="Times New Roman"/>
          <w:sz w:val="24"/>
          <w:szCs w:val="24"/>
          <w:lang w:val="en-US"/>
        </w:rPr>
        <w:t xml:space="preserve">were significantly </w:t>
      </w:r>
      <w:r w:rsidR="0056061A" w:rsidRPr="00F20A23">
        <w:rPr>
          <w:rFonts w:ascii="Times New Roman" w:hAnsi="Times New Roman" w:cs="Times New Roman"/>
          <w:sz w:val="24"/>
          <w:szCs w:val="24"/>
          <w:lang w:val="en-US"/>
        </w:rPr>
        <w:t>reduced</w:t>
      </w:r>
      <w:r w:rsidR="00B7670A" w:rsidRPr="00F20A23">
        <w:rPr>
          <w:rFonts w:ascii="Times New Roman" w:hAnsi="Times New Roman" w:cs="Times New Roman"/>
          <w:sz w:val="24"/>
          <w:szCs w:val="24"/>
          <w:lang w:val="en-US"/>
        </w:rPr>
        <w:t xml:space="preserve"> </w:t>
      </w:r>
      <w:r w:rsidR="008F21B4" w:rsidRPr="00F20A23">
        <w:rPr>
          <w:rFonts w:ascii="Times New Roman" w:hAnsi="Times New Roman" w:cs="Times New Roman"/>
          <w:sz w:val="24"/>
          <w:szCs w:val="24"/>
          <w:lang w:val="en-US"/>
        </w:rPr>
        <w:t xml:space="preserve">in the GCL </w:t>
      </w:r>
      <w:r w:rsidR="00E35CE7" w:rsidRPr="00F20A23">
        <w:rPr>
          <w:rFonts w:ascii="Times New Roman" w:hAnsi="Times New Roman" w:cs="Times New Roman"/>
          <w:sz w:val="24"/>
          <w:szCs w:val="24"/>
          <w:lang w:val="en-US"/>
        </w:rPr>
        <w:t xml:space="preserve">of </w:t>
      </w:r>
      <w:r w:rsidR="008F21B4" w:rsidRPr="00F20A23">
        <w:rPr>
          <w:rFonts w:ascii="Times New Roman" w:hAnsi="Times New Roman" w:cs="Times New Roman"/>
          <w:sz w:val="24"/>
          <w:szCs w:val="24"/>
          <w:lang w:val="en-US"/>
        </w:rPr>
        <w:t xml:space="preserve">3xTg-AD </w:t>
      </w:r>
      <w:r w:rsidR="00883902" w:rsidRPr="00F20A23">
        <w:rPr>
          <w:rFonts w:ascii="Times New Roman" w:hAnsi="Times New Roman" w:cs="Times New Roman"/>
          <w:sz w:val="24"/>
          <w:szCs w:val="24"/>
          <w:lang w:val="en-US"/>
        </w:rPr>
        <w:t xml:space="preserve">when compared to </w:t>
      </w:r>
      <w:proofErr w:type="spellStart"/>
      <w:r w:rsidR="00883902" w:rsidRPr="00F20A23">
        <w:rPr>
          <w:rFonts w:ascii="Times New Roman" w:hAnsi="Times New Roman" w:cs="Times New Roman"/>
          <w:sz w:val="24"/>
          <w:szCs w:val="24"/>
          <w:lang w:val="en-US"/>
        </w:rPr>
        <w:t>NonTg</w:t>
      </w:r>
      <w:proofErr w:type="spellEnd"/>
      <w:r w:rsidR="00121F00" w:rsidRPr="00F20A23">
        <w:rPr>
          <w:rFonts w:ascii="Times New Roman" w:hAnsi="Times New Roman" w:cs="Times New Roman"/>
          <w:sz w:val="24"/>
          <w:szCs w:val="24"/>
          <w:lang w:val="en-US"/>
        </w:rPr>
        <w:t xml:space="preserve"> mice</w:t>
      </w:r>
      <w:r w:rsidR="006517DB" w:rsidRPr="00F20A23">
        <w:rPr>
          <w:rFonts w:ascii="Times New Roman" w:hAnsi="Times New Roman" w:cs="Times New Roman"/>
          <w:sz w:val="24"/>
          <w:szCs w:val="24"/>
          <w:lang w:val="en-US"/>
        </w:rPr>
        <w:t>. This confirms</w:t>
      </w:r>
      <w:r w:rsidR="00586ACE" w:rsidRPr="00F20A23">
        <w:rPr>
          <w:rFonts w:ascii="Times New Roman" w:hAnsi="Times New Roman" w:cs="Times New Roman"/>
          <w:sz w:val="24"/>
          <w:szCs w:val="24"/>
          <w:lang w:val="en-US"/>
        </w:rPr>
        <w:t xml:space="preserve"> our previous data indicating reduced incorporation of newborn neurons in the hippocampus of 3xTg-AD mice </w:t>
      </w:r>
      <w:r w:rsidR="00093257" w:rsidRPr="00F20A23">
        <w:rPr>
          <w:rFonts w:ascii="Times New Roman" w:hAnsi="Times New Roman" w:cs="Times New Roman"/>
          <w:sz w:val="24"/>
          <w:szCs w:val="24"/>
          <w:lang w:val="en-US"/>
        </w:rPr>
        <w:fldChar w:fldCharType="begin" w:fldLock="1"/>
      </w:r>
      <w:r w:rsidR="00163533" w:rsidRPr="00F20A23">
        <w:rPr>
          <w:rFonts w:ascii="Times New Roman" w:hAnsi="Times New Roman" w:cs="Times New Roman"/>
          <w:sz w:val="24"/>
          <w:szCs w:val="24"/>
          <w:lang w:val="en-US"/>
        </w:rPr>
        <w:instrText>ADDIN CSL_CITATION {"citationItems":[{"id":"ITEM-1","itemData":{"DOI":"10.3389/fnins.2014.00083","ISSN":"1662-4548 (Print)\r1662-453X (Linking)","PMID":"24795557","abstract":"The cognitive reserve is the capacity of the brain to maintain normal performance while exposed to insults or ageing. Increasing evidences point to a role for the interaction between inflammatory conditions and cognitive reserve status during Alzheimer's disease (AD) progression. The production of new neurons along adult life can be considered as one of the components of the cognitive reserve. Interestingly, adult neurogenesis is decreased in mouse models of AD and following inflammatory processes. The aim of this work is to reveal the long-term impact of a systemic inflammatory event on memory and adult neurogenesis in wild type (WT) and triple transgenic mouse model of AD (3xTg-AD). Four month-old mice were intraperitoneally injected once with saline or lipopolysaccharide (LPS) and their performance on spatial memory analyzed with the Morris water maze (MWM) test 7 weeks later. Our data showed that a single intraperitoneal injection with LPS has a long-term impact in the production of hippocampal neurons. Consistently, LPS-treated WT mice showed less doublecortin-positive neurons, less synaptic contacts in newborn neurons, and decreased dendritic volume and complexity. These surprising observations were accompanied with memory deficits. 3xTg-AD mice showed a decrease in new neurons in the dentate gyrus compatible with, although exacerbated, the pattern observed in WT LPS-treated mice. In 3xTg-AD mice, LPS injection did not significantly affected the production of new neurons but reduced their number of synaptic puncta and impaired memory performance, when compared to the observations made in saline-treated 3xTg-AD mice. These data indicate that LPS treatment induces a long-term impairment on hippocampal neurogenesis and memory. Our results show that acute neuroinflammatory events influence the production of new hippocampal neurons, affecting the cognitive reserve and leading to the development of memory deficits associated to AD pathology.","author":[{"dropping-particle":"","family":"Valero","given":"J","non-dropping-particle":"","parse-names":false,"suffix":""},{"dropping-particle":"","family":"Mastrella","given":"G","non-dropping-particle":"","parse-names":false,"suffix":""},{"dropping-particle":"","family":"Neiva","given":"I","non-dropping-particle":"","parse-names":false,"suffix":""},{"dropping-particle":"","family":"Sanchez","given":"S","non-dropping-particle":"","parse-names":false,"suffix":""},{"dropping-particle":"","family":"Malva","given":"J O","non-dropping-particle":"","parse-names":false,"suffix":""}],"container-title":"Front Neurosci","id":"ITEM-1","issued":{"date-parts":[["2014"]]},"note":"Valero, Jorge Mastrella, Giorgia Neiva, Ismael Sanchez, Silvia Malva, Joao O eng Switzerland 2014/05/06 06:00 Front Neurosci. 2014 Apr 21;8:83. doi: 10.3389/fnins.2014.00083. eCollection 2014.","page":"83","title":"Long-term effects of an acute and systemic administration of LPS on adult neurogenesis and spatial memory","type":"article-journal","volume":"8"},"uris":["http://www.mendeley.com/documents/?uuid=bd4b6340-4c67-3f96-92a6-45b4221c3125"]}],"mendeley":{"formattedCitation":"(Valero et al., 2014)","plainTextFormattedCitation":"(Valero et al., 2014)","previouslyFormattedCitation":"(Valero et al., 2014)"},"properties":{"noteIndex":0},"schema":"https://github.com/citation-style-language/schema/raw/master/csl-citation.json"}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4E4A22" w:rsidRPr="00F20A23">
        <w:rPr>
          <w:rFonts w:ascii="Times New Roman" w:hAnsi="Times New Roman" w:cs="Times New Roman"/>
          <w:noProof/>
          <w:sz w:val="24"/>
          <w:szCs w:val="24"/>
          <w:lang w:val="en-US"/>
        </w:rPr>
        <w:t>(Valero et al., 2014)</w:t>
      </w:r>
      <w:r w:rsidR="00093257" w:rsidRPr="00F20A23">
        <w:rPr>
          <w:rFonts w:ascii="Times New Roman" w:hAnsi="Times New Roman" w:cs="Times New Roman"/>
          <w:sz w:val="24"/>
          <w:szCs w:val="24"/>
          <w:lang w:val="en-US"/>
        </w:rPr>
        <w:fldChar w:fldCharType="end"/>
      </w:r>
      <w:r w:rsidR="00586ACE" w:rsidRPr="00F20A23">
        <w:rPr>
          <w:rFonts w:ascii="Times New Roman" w:hAnsi="Times New Roman" w:cs="Times New Roman"/>
          <w:sz w:val="24"/>
          <w:szCs w:val="24"/>
          <w:lang w:val="en-US"/>
        </w:rPr>
        <w:t xml:space="preserve">. </w:t>
      </w:r>
      <w:r w:rsidR="006517DB" w:rsidRPr="00F20A23">
        <w:rPr>
          <w:rFonts w:ascii="Times New Roman" w:hAnsi="Times New Roman" w:cs="Times New Roman"/>
          <w:sz w:val="24"/>
          <w:szCs w:val="24"/>
          <w:lang w:val="en-US"/>
        </w:rPr>
        <w:t>However, and despite the increase in DCX+ cell proliferation induced by our s</w:t>
      </w:r>
      <w:r w:rsidR="004B4AFB" w:rsidRPr="00F20A23">
        <w:rPr>
          <w:rFonts w:ascii="Times New Roman" w:hAnsi="Times New Roman" w:cs="Times New Roman"/>
          <w:sz w:val="24"/>
          <w:szCs w:val="24"/>
          <w:lang w:val="en-US"/>
        </w:rPr>
        <w:t>ucrose treatment</w:t>
      </w:r>
      <w:r w:rsidR="00371C61" w:rsidRPr="00F20A23">
        <w:rPr>
          <w:rFonts w:ascii="Times New Roman" w:hAnsi="Times New Roman" w:cs="Times New Roman"/>
          <w:sz w:val="24"/>
          <w:szCs w:val="24"/>
          <w:lang w:val="en-US"/>
        </w:rPr>
        <w:t xml:space="preserve"> (Fig. 2B and C)</w:t>
      </w:r>
      <w:r w:rsidR="006517DB" w:rsidRPr="00F20A23">
        <w:rPr>
          <w:rFonts w:ascii="Times New Roman" w:hAnsi="Times New Roman" w:cs="Times New Roman"/>
          <w:sz w:val="24"/>
          <w:szCs w:val="24"/>
          <w:lang w:val="en-US"/>
        </w:rPr>
        <w:t>,</w:t>
      </w:r>
      <w:r w:rsidR="004B4AFB" w:rsidRPr="00F20A23">
        <w:rPr>
          <w:rFonts w:ascii="Times New Roman" w:hAnsi="Times New Roman" w:cs="Times New Roman"/>
          <w:sz w:val="24"/>
          <w:szCs w:val="24"/>
          <w:lang w:val="en-US"/>
        </w:rPr>
        <w:t xml:space="preserve"> </w:t>
      </w:r>
      <w:r w:rsidR="006517DB" w:rsidRPr="00F20A23">
        <w:rPr>
          <w:rFonts w:ascii="Times New Roman" w:hAnsi="Times New Roman" w:cs="Times New Roman"/>
          <w:sz w:val="24"/>
          <w:szCs w:val="24"/>
          <w:lang w:val="en-US"/>
        </w:rPr>
        <w:t xml:space="preserve">hyperglycemic </w:t>
      </w:r>
      <w:r w:rsidR="00371C61" w:rsidRPr="00F20A23">
        <w:rPr>
          <w:rFonts w:ascii="Times New Roman" w:hAnsi="Times New Roman" w:cs="Times New Roman"/>
          <w:sz w:val="24"/>
          <w:szCs w:val="24"/>
          <w:lang w:val="en-US"/>
        </w:rPr>
        <w:t xml:space="preserve">3xTg-AD </w:t>
      </w:r>
      <w:r w:rsidR="006517DB" w:rsidRPr="00F20A23">
        <w:rPr>
          <w:rFonts w:ascii="Times New Roman" w:hAnsi="Times New Roman" w:cs="Times New Roman"/>
          <w:sz w:val="24"/>
          <w:szCs w:val="24"/>
          <w:lang w:val="en-US"/>
        </w:rPr>
        <w:t>mice did not show</w:t>
      </w:r>
      <w:r w:rsidR="004B4AFB" w:rsidRPr="00F20A23">
        <w:rPr>
          <w:rFonts w:ascii="Times New Roman" w:hAnsi="Times New Roman" w:cs="Times New Roman"/>
          <w:sz w:val="24"/>
          <w:szCs w:val="24"/>
          <w:lang w:val="en-US"/>
        </w:rPr>
        <w:t xml:space="preserve"> any significant </w:t>
      </w:r>
      <w:r w:rsidR="00806331" w:rsidRPr="00F20A23">
        <w:rPr>
          <w:rFonts w:ascii="Times New Roman" w:hAnsi="Times New Roman" w:cs="Times New Roman"/>
          <w:sz w:val="24"/>
          <w:szCs w:val="24"/>
          <w:lang w:val="en-US"/>
        </w:rPr>
        <w:t>increase</w:t>
      </w:r>
      <w:r w:rsidR="004B4AFB" w:rsidRPr="00F20A23">
        <w:rPr>
          <w:rFonts w:ascii="Times New Roman" w:hAnsi="Times New Roman" w:cs="Times New Roman"/>
          <w:sz w:val="24"/>
          <w:szCs w:val="24"/>
          <w:lang w:val="en-US"/>
        </w:rPr>
        <w:t xml:space="preserve"> </w:t>
      </w:r>
      <w:r w:rsidR="00806331" w:rsidRPr="00F20A23">
        <w:rPr>
          <w:rFonts w:ascii="Times New Roman" w:hAnsi="Times New Roman" w:cs="Times New Roman"/>
          <w:sz w:val="24"/>
          <w:szCs w:val="24"/>
          <w:lang w:val="en-US"/>
        </w:rPr>
        <w:t>in DCX+ neuroblasts (AB cells)</w:t>
      </w:r>
      <w:r w:rsidR="00F60DDB" w:rsidRPr="00F20A23">
        <w:rPr>
          <w:rFonts w:ascii="Times New Roman" w:hAnsi="Times New Roman" w:cs="Times New Roman"/>
          <w:sz w:val="24"/>
          <w:szCs w:val="24"/>
          <w:lang w:val="en-US"/>
        </w:rPr>
        <w:t>,</w:t>
      </w:r>
      <w:r w:rsidR="008F21B4" w:rsidRPr="00F20A23">
        <w:rPr>
          <w:rFonts w:ascii="Times New Roman" w:hAnsi="Times New Roman" w:cs="Times New Roman"/>
          <w:sz w:val="24"/>
          <w:szCs w:val="24"/>
          <w:lang w:val="en-US"/>
        </w:rPr>
        <w:t xml:space="preserve"> </w:t>
      </w:r>
      <w:r w:rsidR="00371C61" w:rsidRPr="00F20A23">
        <w:rPr>
          <w:rFonts w:ascii="Times New Roman" w:hAnsi="Times New Roman" w:cs="Times New Roman"/>
          <w:sz w:val="24"/>
          <w:szCs w:val="24"/>
          <w:lang w:val="en-US"/>
        </w:rPr>
        <w:t xml:space="preserve">while </w:t>
      </w:r>
      <w:r w:rsidR="00B20109" w:rsidRPr="00F20A23">
        <w:rPr>
          <w:rFonts w:ascii="Times New Roman" w:hAnsi="Times New Roman" w:cs="Times New Roman"/>
          <w:sz w:val="24"/>
          <w:szCs w:val="24"/>
          <w:lang w:val="en-US"/>
        </w:rPr>
        <w:t>hyperglycemic</w:t>
      </w:r>
      <w:r w:rsidR="00371C61" w:rsidRPr="00F20A23">
        <w:rPr>
          <w:rFonts w:ascii="Times New Roman" w:hAnsi="Times New Roman" w:cs="Times New Roman"/>
          <w:sz w:val="24"/>
          <w:szCs w:val="24"/>
          <w:lang w:val="en-US"/>
        </w:rPr>
        <w:t xml:space="preserve"> </w:t>
      </w:r>
      <w:proofErr w:type="spellStart"/>
      <w:r w:rsidR="00371C61" w:rsidRPr="00F20A23">
        <w:rPr>
          <w:rFonts w:ascii="Times New Roman" w:hAnsi="Times New Roman" w:cs="Times New Roman"/>
          <w:sz w:val="24"/>
          <w:szCs w:val="24"/>
          <w:lang w:val="en-US"/>
        </w:rPr>
        <w:t>NonTg</w:t>
      </w:r>
      <w:proofErr w:type="spellEnd"/>
      <w:r w:rsidR="00371C61" w:rsidRPr="00F20A23">
        <w:rPr>
          <w:rFonts w:ascii="Times New Roman" w:hAnsi="Times New Roman" w:cs="Times New Roman"/>
          <w:sz w:val="24"/>
          <w:szCs w:val="24"/>
          <w:lang w:val="en-US"/>
        </w:rPr>
        <w:t xml:space="preserve"> mice showed a moderate increase </w:t>
      </w:r>
      <w:r w:rsidR="008F21B4" w:rsidRPr="00F20A23">
        <w:rPr>
          <w:rFonts w:ascii="Times New Roman" w:hAnsi="Times New Roman" w:cs="Times New Roman"/>
          <w:sz w:val="24"/>
          <w:szCs w:val="24"/>
          <w:lang w:val="en-US"/>
        </w:rPr>
        <w:t>(</w:t>
      </w:r>
      <w:r w:rsidR="008B172B" w:rsidRPr="00F20A23">
        <w:rPr>
          <w:rFonts w:ascii="Times New Roman" w:hAnsi="Times New Roman" w:cs="Times New Roman"/>
          <w:sz w:val="24"/>
          <w:szCs w:val="24"/>
          <w:lang w:val="en-US"/>
        </w:rPr>
        <w:t>Fi</w:t>
      </w:r>
      <w:r w:rsidR="00203BEA" w:rsidRPr="00F20A23">
        <w:rPr>
          <w:rFonts w:ascii="Times New Roman" w:hAnsi="Times New Roman" w:cs="Times New Roman"/>
          <w:sz w:val="24"/>
          <w:szCs w:val="24"/>
          <w:lang w:val="en-US"/>
        </w:rPr>
        <w:t>g.</w:t>
      </w:r>
      <w:r w:rsidR="008B172B" w:rsidRPr="00F20A23">
        <w:rPr>
          <w:rFonts w:ascii="Times New Roman" w:hAnsi="Times New Roman" w:cs="Times New Roman"/>
          <w:sz w:val="24"/>
          <w:szCs w:val="24"/>
          <w:lang w:val="en-US"/>
        </w:rPr>
        <w:t xml:space="preserve"> </w:t>
      </w:r>
      <w:r w:rsidR="003219E4" w:rsidRPr="00F20A23">
        <w:rPr>
          <w:rFonts w:ascii="Times New Roman" w:hAnsi="Times New Roman" w:cs="Times New Roman"/>
          <w:sz w:val="24"/>
          <w:szCs w:val="24"/>
          <w:lang w:val="en-US"/>
        </w:rPr>
        <w:t>2</w:t>
      </w:r>
      <w:r w:rsidRPr="00F20A23">
        <w:rPr>
          <w:rFonts w:ascii="Times New Roman" w:hAnsi="Times New Roman" w:cs="Times New Roman"/>
          <w:sz w:val="24"/>
          <w:szCs w:val="24"/>
          <w:lang w:val="en-US"/>
        </w:rPr>
        <w:t>E</w:t>
      </w:r>
      <w:r w:rsidR="003219E4" w:rsidRPr="00F20A23">
        <w:rPr>
          <w:rFonts w:ascii="Times New Roman" w:hAnsi="Times New Roman" w:cs="Times New Roman"/>
          <w:sz w:val="24"/>
          <w:szCs w:val="24"/>
          <w:lang w:val="en-US"/>
        </w:rPr>
        <w:t>)</w:t>
      </w:r>
      <w:r w:rsidR="008F21B4" w:rsidRPr="00F20A23">
        <w:rPr>
          <w:rFonts w:ascii="Times New Roman" w:hAnsi="Times New Roman" w:cs="Times New Roman"/>
          <w:sz w:val="24"/>
          <w:szCs w:val="24"/>
          <w:lang w:val="en-US"/>
        </w:rPr>
        <w:t xml:space="preserve">. </w:t>
      </w:r>
    </w:p>
    <w:p w14:paraId="5CC93149" w14:textId="733C7ACC" w:rsidR="000D437B" w:rsidRPr="00F20A23" w:rsidRDefault="001B77A5" w:rsidP="000E0A71">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eastAsia="Times New Roman" w:hAnsi="Times New Roman" w:cs="Times New Roman"/>
          <w:sz w:val="24"/>
          <w:szCs w:val="24"/>
          <w:lang w:val="en-US" w:eastAsia="en-GB"/>
        </w:rPr>
        <w:t xml:space="preserve">The degree of </w:t>
      </w:r>
      <w:r w:rsidR="00371C61" w:rsidRPr="00F20A23">
        <w:rPr>
          <w:rFonts w:ascii="Times New Roman" w:eastAsia="Times New Roman" w:hAnsi="Times New Roman" w:cs="Times New Roman"/>
          <w:sz w:val="24"/>
          <w:szCs w:val="24"/>
          <w:lang w:val="en-US" w:eastAsia="en-GB"/>
        </w:rPr>
        <w:t>morphological complexity of the dendritic tree</w:t>
      </w:r>
      <w:r w:rsidR="00414FEB" w:rsidRPr="00F20A23">
        <w:rPr>
          <w:rFonts w:ascii="Times New Roman" w:eastAsia="Times New Roman" w:hAnsi="Times New Roman" w:cs="Times New Roman"/>
          <w:sz w:val="24"/>
          <w:szCs w:val="24"/>
          <w:lang w:val="en-US" w:eastAsia="en-GB"/>
        </w:rPr>
        <w:t>s</w:t>
      </w:r>
      <w:r w:rsidR="00371C61" w:rsidRPr="00F20A23">
        <w:rPr>
          <w:rFonts w:ascii="Times New Roman" w:eastAsia="Times New Roman" w:hAnsi="Times New Roman" w:cs="Times New Roman"/>
          <w:sz w:val="24"/>
          <w:szCs w:val="24"/>
          <w:lang w:val="en-US" w:eastAsia="en-GB"/>
        </w:rPr>
        <w:t xml:space="preserve"> of</w:t>
      </w:r>
      <w:r w:rsidRPr="00F20A23">
        <w:rPr>
          <w:rFonts w:ascii="Times New Roman" w:eastAsia="Times New Roman" w:hAnsi="Times New Roman" w:cs="Times New Roman"/>
          <w:sz w:val="24"/>
          <w:szCs w:val="24"/>
          <w:lang w:val="en-US" w:eastAsia="en-GB"/>
        </w:rPr>
        <w:t xml:space="preserve"> immature neuron</w:t>
      </w:r>
      <w:r w:rsidR="00371C61" w:rsidRPr="00F20A23">
        <w:rPr>
          <w:rFonts w:ascii="Times New Roman" w:eastAsia="Times New Roman" w:hAnsi="Times New Roman" w:cs="Times New Roman"/>
          <w:sz w:val="24"/>
          <w:szCs w:val="24"/>
          <w:lang w:val="en-US" w:eastAsia="en-GB"/>
        </w:rPr>
        <w:t>s</w:t>
      </w:r>
      <w:r w:rsidRPr="00F20A23">
        <w:rPr>
          <w:rFonts w:ascii="Times New Roman" w:eastAsia="Times New Roman" w:hAnsi="Times New Roman" w:cs="Times New Roman"/>
          <w:sz w:val="24"/>
          <w:szCs w:val="24"/>
          <w:lang w:val="en-US" w:eastAsia="en-GB"/>
        </w:rPr>
        <w:t xml:space="preserve"> is essential </w:t>
      </w:r>
      <w:r w:rsidR="00414FEB" w:rsidRPr="00F20A23">
        <w:rPr>
          <w:rFonts w:ascii="Times New Roman" w:eastAsia="Times New Roman" w:hAnsi="Times New Roman" w:cs="Times New Roman"/>
          <w:sz w:val="24"/>
          <w:szCs w:val="24"/>
          <w:lang w:val="en-US" w:eastAsia="en-GB"/>
        </w:rPr>
        <w:t>since it relate</w:t>
      </w:r>
      <w:r w:rsidR="00B4053E" w:rsidRPr="00F20A23">
        <w:rPr>
          <w:rFonts w:ascii="Times New Roman" w:eastAsia="Times New Roman" w:hAnsi="Times New Roman" w:cs="Times New Roman"/>
          <w:sz w:val="24"/>
          <w:szCs w:val="24"/>
          <w:lang w:val="en-US" w:eastAsia="en-GB"/>
        </w:rPr>
        <w:t xml:space="preserve">s </w:t>
      </w:r>
      <w:r w:rsidR="00414FEB" w:rsidRPr="00F20A23">
        <w:rPr>
          <w:rFonts w:ascii="Times New Roman" w:eastAsia="Times New Roman" w:hAnsi="Times New Roman" w:cs="Times New Roman"/>
          <w:sz w:val="24"/>
          <w:szCs w:val="24"/>
          <w:lang w:val="en-US" w:eastAsia="en-GB"/>
        </w:rPr>
        <w:t xml:space="preserve">to the probability of the cell to adequately integrate into </w:t>
      </w:r>
      <w:r w:rsidR="00121F00" w:rsidRPr="00F20A23">
        <w:rPr>
          <w:rFonts w:ascii="Times New Roman" w:eastAsia="Times New Roman" w:hAnsi="Times New Roman" w:cs="Times New Roman"/>
          <w:sz w:val="24"/>
          <w:szCs w:val="24"/>
          <w:lang w:val="en-US" w:eastAsia="en-GB"/>
        </w:rPr>
        <w:t>the</w:t>
      </w:r>
      <w:r w:rsidR="00BC074F" w:rsidRPr="00F20A23">
        <w:rPr>
          <w:rFonts w:ascii="Times New Roman" w:eastAsia="Times New Roman" w:hAnsi="Times New Roman" w:cs="Times New Roman"/>
          <w:sz w:val="24"/>
          <w:szCs w:val="24"/>
          <w:lang w:val="en-US" w:eastAsia="en-GB"/>
        </w:rPr>
        <w:t xml:space="preserve"> hippocampal</w:t>
      </w:r>
      <w:r w:rsidR="00414FEB" w:rsidRPr="00F20A23">
        <w:rPr>
          <w:rFonts w:ascii="Times New Roman" w:eastAsia="Times New Roman" w:hAnsi="Times New Roman" w:cs="Times New Roman"/>
          <w:sz w:val="24"/>
          <w:szCs w:val="24"/>
          <w:lang w:val="en-US" w:eastAsia="en-GB"/>
        </w:rPr>
        <w:t xml:space="preserve"> circuit</w:t>
      </w:r>
      <w:r w:rsidR="00121F00" w:rsidRPr="00F20A23">
        <w:rPr>
          <w:rFonts w:ascii="Times New Roman" w:eastAsia="Times New Roman" w:hAnsi="Times New Roman" w:cs="Times New Roman"/>
          <w:sz w:val="24"/>
          <w:szCs w:val="24"/>
          <w:lang w:val="en-US" w:eastAsia="en-GB"/>
        </w:rPr>
        <w:t>ry</w:t>
      </w:r>
      <w:r w:rsidR="00F36EA7" w:rsidRPr="00F20A23">
        <w:rPr>
          <w:rFonts w:ascii="Times New Roman" w:eastAsia="Times New Roman" w:hAnsi="Times New Roman" w:cs="Times New Roman"/>
          <w:sz w:val="24"/>
          <w:szCs w:val="24"/>
          <w:lang w:val="en-US" w:eastAsia="en-GB"/>
        </w:rPr>
        <w:t xml:space="preserve">, </w:t>
      </w:r>
      <w:r w:rsidR="00613E15" w:rsidRPr="00F20A23">
        <w:rPr>
          <w:rFonts w:ascii="Times New Roman" w:eastAsia="Times New Roman" w:hAnsi="Times New Roman" w:cs="Times New Roman"/>
          <w:sz w:val="24"/>
          <w:szCs w:val="24"/>
          <w:lang w:val="en-US" w:eastAsia="en-GB"/>
        </w:rPr>
        <w:t>through the</w:t>
      </w:r>
      <w:r w:rsidRPr="00F20A23">
        <w:rPr>
          <w:rFonts w:ascii="Times New Roman" w:eastAsia="Times New Roman" w:hAnsi="Times New Roman" w:cs="Times New Roman"/>
          <w:sz w:val="24"/>
          <w:szCs w:val="24"/>
          <w:lang w:val="en-US" w:eastAsia="en-GB"/>
        </w:rPr>
        <w:t xml:space="preserve"> establishment of contacts with </w:t>
      </w:r>
      <w:proofErr w:type="spellStart"/>
      <w:r w:rsidR="00613E15" w:rsidRPr="00F20A23">
        <w:rPr>
          <w:rFonts w:ascii="Times New Roman" w:eastAsia="Times New Roman" w:hAnsi="Times New Roman" w:cs="Times New Roman"/>
          <w:sz w:val="24"/>
          <w:szCs w:val="24"/>
          <w:lang w:val="en-US" w:eastAsia="en-GB"/>
        </w:rPr>
        <w:t>perforant</w:t>
      </w:r>
      <w:proofErr w:type="spellEnd"/>
      <w:r w:rsidR="00613E15" w:rsidRPr="00F20A23">
        <w:rPr>
          <w:rFonts w:ascii="Times New Roman" w:eastAsia="Times New Roman" w:hAnsi="Times New Roman" w:cs="Times New Roman"/>
          <w:sz w:val="24"/>
          <w:szCs w:val="24"/>
          <w:lang w:val="en-US" w:eastAsia="en-GB"/>
        </w:rPr>
        <w:t xml:space="preserve"> path </w:t>
      </w:r>
      <w:r w:rsidR="007B32A6" w:rsidRPr="00F20A23">
        <w:rPr>
          <w:rFonts w:ascii="Times New Roman" w:eastAsia="Times New Roman" w:hAnsi="Times New Roman" w:cs="Times New Roman"/>
          <w:sz w:val="24"/>
          <w:szCs w:val="24"/>
          <w:lang w:val="en-US" w:eastAsia="en-GB"/>
        </w:rPr>
        <w:t>fibers coming from the entorhinal cortex</w:t>
      </w:r>
      <w:r w:rsidR="00E42F11" w:rsidRPr="00F20A23">
        <w:rPr>
          <w:rFonts w:ascii="Times New Roman" w:eastAsia="Times New Roman" w:hAnsi="Times New Roman" w:cs="Times New Roman"/>
          <w:sz w:val="24"/>
          <w:szCs w:val="24"/>
          <w:lang w:val="en-US" w:eastAsia="en-GB"/>
        </w:rPr>
        <w:t xml:space="preserve"> (EC)</w:t>
      </w:r>
      <w:r w:rsidR="007B32A6" w:rsidRPr="00F20A23">
        <w:rPr>
          <w:rFonts w:ascii="Times New Roman" w:eastAsia="Times New Roman" w:hAnsi="Times New Roman" w:cs="Times New Roman"/>
          <w:sz w:val="24"/>
          <w:szCs w:val="24"/>
          <w:lang w:val="en-US" w:eastAsia="en-GB"/>
        </w:rPr>
        <w:t xml:space="preserve">, allowing the information to be </w:t>
      </w:r>
      <w:r w:rsidR="00B273E0" w:rsidRPr="00F20A23">
        <w:rPr>
          <w:rFonts w:ascii="Times New Roman" w:eastAsia="Times New Roman" w:hAnsi="Times New Roman" w:cs="Times New Roman"/>
          <w:sz w:val="24"/>
          <w:szCs w:val="24"/>
          <w:lang w:val="en-US" w:eastAsia="en-GB"/>
        </w:rPr>
        <w:t>conveyed</w:t>
      </w:r>
      <w:r w:rsidR="007B32A6" w:rsidRPr="00F20A23">
        <w:rPr>
          <w:rFonts w:ascii="Times New Roman" w:eastAsia="Times New Roman" w:hAnsi="Times New Roman" w:cs="Times New Roman"/>
          <w:sz w:val="24"/>
          <w:szCs w:val="24"/>
          <w:lang w:val="en-US" w:eastAsia="en-GB"/>
        </w:rPr>
        <w:t xml:space="preserve"> to </w:t>
      </w:r>
      <w:proofErr w:type="spellStart"/>
      <w:r w:rsidR="000C324F" w:rsidRPr="00F20A23">
        <w:rPr>
          <w:rFonts w:ascii="Times New Roman" w:hAnsi="Times New Roman" w:cs="Times New Roman"/>
          <w:i/>
          <w:sz w:val="24"/>
          <w:szCs w:val="24"/>
          <w:lang w:val="en-US"/>
        </w:rPr>
        <w:t>Cornu</w:t>
      </w:r>
      <w:proofErr w:type="spellEnd"/>
      <w:r w:rsidR="000C324F" w:rsidRPr="00F20A23">
        <w:rPr>
          <w:rFonts w:ascii="Times New Roman" w:hAnsi="Times New Roman" w:cs="Times New Roman"/>
          <w:i/>
          <w:sz w:val="24"/>
          <w:szCs w:val="24"/>
          <w:lang w:val="en-US"/>
        </w:rPr>
        <w:t xml:space="preserve"> </w:t>
      </w:r>
      <w:proofErr w:type="spellStart"/>
      <w:r w:rsidR="000C324F" w:rsidRPr="00F20A23">
        <w:rPr>
          <w:rFonts w:ascii="Times New Roman" w:hAnsi="Times New Roman" w:cs="Times New Roman"/>
          <w:i/>
          <w:sz w:val="24"/>
          <w:szCs w:val="24"/>
          <w:lang w:val="en-US"/>
        </w:rPr>
        <w:t>Ammonis</w:t>
      </w:r>
      <w:proofErr w:type="spellEnd"/>
      <w:r w:rsidR="000C324F" w:rsidRPr="00F20A23">
        <w:rPr>
          <w:rFonts w:ascii="Times New Roman" w:hAnsi="Times New Roman" w:cs="Times New Roman"/>
          <w:sz w:val="24"/>
          <w:szCs w:val="24"/>
          <w:lang w:val="en-US"/>
        </w:rPr>
        <w:t xml:space="preserve"> area 3 (CA3)</w:t>
      </w:r>
      <w:r w:rsidR="00CE3A67"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{"citationItems":[{"id":"ITEM-1","itemData":{"DOI":"10.3389/fnins.2013.00050","ISSN":"1662-4548 (Print)\r1662-453X (Linking)","PMID":"23576950","abstract":"The dentate gyrus (DG) is a region in the mammalian brain critical for memory encoding with a neuronal architecture and function that deviates considerably from other cortical areas. One of the major differences of the DG compared to other brain regions is the finding that the dentate gyrus generates new principal neurons that are continuously integrated into a fully functional neural circuit throughout life. Another distinguishing characteristic of the dentate network is that the majority of principal neurons are held under strong inhibition and rarely fire action potentials. These two findings raise the question why a predominantly silent network would need to continually incorporate more functional units. The sparse nature of the neural code in the DG is thought to be fundamental to dentate network function, yet the relationship between neurogenesis and low activity levels in the network remains largely unknown. Clues to the functional role of new neurons come from inquiries at the cellular as well as the behavioral level. Few studies have bridged the gap between these levels of inquiry by considering the role of young neurons within the complex dentate network during distinct stages of memory processing. We will review and discuss from a network perspective, the functional role of immature neurons and how their unique cellular properties can modulate the dentate network in memory guided behaviors.","author":[{"dropping-particle":"","family":"Piatti","given":"V C","non-dropping-particle":"","parse-names":false,"suffix":""},{"dropping-particle":"","family":"Ewell","given":"L A","non-dropping-particle":"","parse-names":false,"suffix":""},{"dropping-particle":"","family":"Leutgeb","given":"J K","non-dropping-particle":"","parse-names":false,"suffix":""}],"container-title":"Front Neurosci","id":"ITEM-1","issued":{"date-parts":[["2013"]]},"note":"Piatti, Veronica C Ewell, Laura A Leutgeb, Jill K eng Switzerland 2013/04/12 06:00 Front Neurosci. 2013 Apr 4;7:50. doi: 10.3389/fnins.2013.00050. eCollection 2013.","page":"50","title":"Neurogenesis in the dentate gyrus: carrying the message or dictating the tone","type":"article-journal","volume":"7"},"uris":["http://www.mendeley.com/documents/?uuid=4678185b-0fbb-3be8-81cc-0b7632fd8feb"]}],"mendeley":{"formattedCitation":"(Piatti et al., 2013)","plainTextFormattedCitation":"(Piatti et al., 2013)","previouslyFormattedCitation":"(Piatti et al., 2013)"},"properties":{"noteIndex":0},"schema":"https://github.com/citation-style-language/schema/raw/master/csl-citation.json"}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(Piatti et al., 2013)</w:t>
      </w:r>
      <w:r w:rsidR="00093257" w:rsidRPr="00F20A23">
        <w:rPr>
          <w:rFonts w:ascii="Times New Roman" w:eastAsia="Times New Roman" w:hAnsi="Times New Roman" w:cs="Times New Roman"/>
          <w:sz w:val="24"/>
          <w:szCs w:val="24"/>
          <w:lang w:val="en-US" w:eastAsia="en-GB"/>
        </w:rPr>
        <w:fldChar w:fldCharType="end"/>
      </w:r>
      <w:r w:rsidR="007B32A6" w:rsidRPr="00F20A23">
        <w:rPr>
          <w:rFonts w:ascii="Times New Roman" w:eastAsia="Times New Roman" w:hAnsi="Times New Roman" w:cs="Times New Roman"/>
          <w:sz w:val="24"/>
          <w:szCs w:val="24"/>
          <w:lang w:val="en-US" w:eastAsia="en-GB"/>
        </w:rPr>
        <w:t>.</w:t>
      </w:r>
      <w:r w:rsidR="00E42F11" w:rsidRPr="00F20A23">
        <w:rPr>
          <w:rFonts w:ascii="Times New Roman" w:eastAsia="Times New Roman" w:hAnsi="Times New Roman" w:cs="Times New Roman"/>
          <w:sz w:val="24"/>
          <w:szCs w:val="24"/>
          <w:lang w:val="en-US" w:eastAsia="en-GB"/>
        </w:rPr>
        <w:t xml:space="preserve"> </w:t>
      </w:r>
      <w:r w:rsidR="00CD5D47" w:rsidRPr="00F20A23">
        <w:rPr>
          <w:rFonts w:ascii="Times New Roman" w:hAnsi="Times New Roman" w:cs="Times New Roman"/>
          <w:sz w:val="24"/>
          <w:szCs w:val="24"/>
          <w:lang w:val="en-US"/>
        </w:rPr>
        <w:t xml:space="preserve">EF-DCX cells were </w:t>
      </w:r>
      <w:r w:rsidR="003A3F59" w:rsidRPr="00F20A23">
        <w:rPr>
          <w:rFonts w:ascii="Times New Roman" w:hAnsi="Times New Roman" w:cs="Times New Roman"/>
          <w:sz w:val="24"/>
          <w:szCs w:val="24"/>
          <w:lang w:val="en-US"/>
        </w:rPr>
        <w:t>3D</w:t>
      </w:r>
      <w:r w:rsidR="004C11D4" w:rsidRPr="00F20A23">
        <w:rPr>
          <w:rFonts w:ascii="Times New Roman" w:hAnsi="Times New Roman" w:cs="Times New Roman"/>
          <w:sz w:val="24"/>
          <w:szCs w:val="24"/>
          <w:lang w:val="en-US"/>
        </w:rPr>
        <w:t>-</w:t>
      </w:r>
      <w:r w:rsidR="003A3F59" w:rsidRPr="00F20A23">
        <w:rPr>
          <w:rFonts w:ascii="Times New Roman" w:hAnsi="Times New Roman" w:cs="Times New Roman"/>
          <w:sz w:val="24"/>
          <w:szCs w:val="24"/>
          <w:lang w:val="en-US"/>
        </w:rPr>
        <w:t xml:space="preserve">reconstructed and </w:t>
      </w:r>
      <w:r w:rsidR="00E14570" w:rsidRPr="00F20A23">
        <w:rPr>
          <w:rFonts w:ascii="Times New Roman" w:hAnsi="Times New Roman" w:cs="Times New Roman"/>
          <w:sz w:val="24"/>
          <w:szCs w:val="24"/>
          <w:lang w:val="en-US"/>
        </w:rPr>
        <w:t>the</w:t>
      </w:r>
      <w:r w:rsidR="003A3F59" w:rsidRPr="00F20A23">
        <w:rPr>
          <w:rFonts w:ascii="Times New Roman" w:hAnsi="Times New Roman" w:cs="Times New Roman"/>
          <w:sz w:val="24"/>
          <w:szCs w:val="24"/>
          <w:lang w:val="en-US"/>
        </w:rPr>
        <w:t xml:space="preserve"> </w:t>
      </w:r>
      <w:proofErr w:type="spellStart"/>
      <w:r w:rsidR="003A3F59" w:rsidRPr="00F20A23">
        <w:rPr>
          <w:rFonts w:ascii="Times New Roman" w:hAnsi="Times New Roman" w:cs="Times New Roman"/>
          <w:sz w:val="24"/>
          <w:szCs w:val="24"/>
          <w:lang w:val="en-US"/>
        </w:rPr>
        <w:t>Sholl</w:t>
      </w:r>
      <w:proofErr w:type="spellEnd"/>
      <w:r w:rsidR="003A3F59" w:rsidRPr="00F20A23">
        <w:rPr>
          <w:rFonts w:ascii="Times New Roman" w:hAnsi="Times New Roman" w:cs="Times New Roman"/>
          <w:sz w:val="24"/>
          <w:szCs w:val="24"/>
          <w:lang w:val="en-US"/>
        </w:rPr>
        <w:t xml:space="preserve"> </w:t>
      </w:r>
      <w:r w:rsidR="00EC6D06" w:rsidRPr="00F20A23">
        <w:rPr>
          <w:rFonts w:ascii="Times New Roman" w:hAnsi="Times New Roman" w:cs="Times New Roman"/>
          <w:sz w:val="24"/>
          <w:szCs w:val="24"/>
          <w:lang w:val="en-US"/>
        </w:rPr>
        <w:t>analys</w:t>
      </w:r>
      <w:r w:rsidR="003A3F59" w:rsidRPr="00F20A23">
        <w:rPr>
          <w:rFonts w:ascii="Times New Roman" w:hAnsi="Times New Roman" w:cs="Times New Roman"/>
          <w:sz w:val="24"/>
          <w:szCs w:val="24"/>
          <w:lang w:val="en-US"/>
        </w:rPr>
        <w:t>is</w:t>
      </w:r>
      <w:r w:rsidR="00E14570" w:rsidRPr="00F20A23">
        <w:rPr>
          <w:rFonts w:ascii="Times New Roman" w:hAnsi="Times New Roman" w:cs="Times New Roman"/>
          <w:sz w:val="24"/>
          <w:szCs w:val="24"/>
          <w:lang w:val="en-US"/>
        </w:rPr>
        <w:t xml:space="preserve"> used to evaluate the complexity of their dendritic tree</w:t>
      </w:r>
      <w:r w:rsidR="00414FEB" w:rsidRPr="00F20A23">
        <w:rPr>
          <w:rFonts w:ascii="Times New Roman" w:hAnsi="Times New Roman" w:cs="Times New Roman"/>
          <w:sz w:val="24"/>
          <w:szCs w:val="24"/>
          <w:lang w:val="en-US"/>
        </w:rPr>
        <w:t>s</w:t>
      </w:r>
      <w:r w:rsidR="003A3F59" w:rsidRPr="00F20A23">
        <w:rPr>
          <w:rFonts w:ascii="Times New Roman" w:hAnsi="Times New Roman" w:cs="Times New Roman"/>
          <w:sz w:val="24"/>
          <w:szCs w:val="24"/>
          <w:lang w:val="en-US"/>
        </w:rPr>
        <w:t xml:space="preserve">. EF-DCX cells </w:t>
      </w:r>
      <w:r w:rsidR="00E14570" w:rsidRPr="00F20A23">
        <w:rPr>
          <w:rFonts w:ascii="Times New Roman" w:hAnsi="Times New Roman" w:cs="Times New Roman"/>
          <w:sz w:val="24"/>
          <w:szCs w:val="24"/>
          <w:lang w:val="en-US"/>
        </w:rPr>
        <w:t xml:space="preserve">from 3xTg-AD mice </w:t>
      </w:r>
      <w:r w:rsidR="00B273E0" w:rsidRPr="00F20A23">
        <w:rPr>
          <w:rFonts w:ascii="Times New Roman" w:hAnsi="Times New Roman" w:cs="Times New Roman"/>
          <w:sz w:val="24"/>
          <w:szCs w:val="24"/>
          <w:lang w:val="en-US"/>
        </w:rPr>
        <w:t xml:space="preserve">that </w:t>
      </w:r>
      <w:r w:rsidR="00823393" w:rsidRPr="00F20A23">
        <w:rPr>
          <w:rFonts w:ascii="Times New Roman" w:hAnsi="Times New Roman" w:cs="Times New Roman"/>
          <w:sz w:val="24"/>
          <w:szCs w:val="24"/>
          <w:lang w:val="en-US"/>
        </w:rPr>
        <w:t xml:space="preserve">reached the </w:t>
      </w:r>
      <w:r w:rsidR="00B273E0" w:rsidRPr="00F20A23">
        <w:rPr>
          <w:rFonts w:ascii="Times New Roman" w:hAnsi="Times New Roman" w:cs="Times New Roman"/>
          <w:sz w:val="24"/>
          <w:szCs w:val="24"/>
          <w:lang w:val="en-US"/>
        </w:rPr>
        <w:t>O</w:t>
      </w:r>
      <w:r w:rsidR="00174356" w:rsidRPr="00F20A23">
        <w:rPr>
          <w:rFonts w:ascii="Times New Roman" w:hAnsi="Times New Roman" w:cs="Times New Roman"/>
          <w:sz w:val="24"/>
          <w:szCs w:val="24"/>
          <w:lang w:val="en-US"/>
        </w:rPr>
        <w:t>/M</w:t>
      </w:r>
      <w:r w:rsidR="00B273E0" w:rsidRPr="00F20A23">
        <w:rPr>
          <w:rFonts w:ascii="Times New Roman" w:hAnsi="Times New Roman" w:cs="Times New Roman"/>
          <w:sz w:val="24"/>
          <w:szCs w:val="24"/>
          <w:lang w:val="en-US"/>
        </w:rPr>
        <w:t xml:space="preserve">ML </w:t>
      </w:r>
      <w:r w:rsidR="00E14570" w:rsidRPr="00F20A23">
        <w:rPr>
          <w:rFonts w:ascii="Times New Roman" w:hAnsi="Times New Roman" w:cs="Times New Roman"/>
          <w:sz w:val="24"/>
          <w:szCs w:val="24"/>
          <w:lang w:val="en-US"/>
        </w:rPr>
        <w:t xml:space="preserve">showed </w:t>
      </w:r>
      <w:r w:rsidR="00121153" w:rsidRPr="00F20A23">
        <w:rPr>
          <w:rFonts w:ascii="Times New Roman" w:hAnsi="Times New Roman" w:cs="Times New Roman"/>
          <w:sz w:val="24"/>
          <w:szCs w:val="24"/>
          <w:lang w:val="en-US"/>
        </w:rPr>
        <w:t xml:space="preserve">increased </w:t>
      </w:r>
      <w:r w:rsidR="00E14570" w:rsidRPr="00F20A23">
        <w:rPr>
          <w:rFonts w:ascii="Times New Roman" w:hAnsi="Times New Roman" w:cs="Times New Roman"/>
          <w:sz w:val="24"/>
          <w:szCs w:val="24"/>
          <w:lang w:val="en-US"/>
        </w:rPr>
        <w:t>dendritic complexity</w:t>
      </w:r>
      <w:r w:rsidR="00121153" w:rsidRPr="00F20A23">
        <w:rPr>
          <w:rFonts w:ascii="Times New Roman" w:hAnsi="Times New Roman" w:cs="Times New Roman"/>
          <w:sz w:val="24"/>
          <w:szCs w:val="24"/>
          <w:lang w:val="en-US"/>
        </w:rPr>
        <w:t xml:space="preserve"> </w:t>
      </w:r>
      <w:r w:rsidR="00E14570" w:rsidRPr="00F20A23">
        <w:rPr>
          <w:rFonts w:ascii="Times New Roman" w:hAnsi="Times New Roman" w:cs="Times New Roman"/>
          <w:sz w:val="24"/>
          <w:szCs w:val="24"/>
          <w:lang w:val="en-US"/>
        </w:rPr>
        <w:t xml:space="preserve">specifically in the O/MML </w:t>
      </w:r>
      <w:r w:rsidR="00750DCA" w:rsidRPr="00F20A23">
        <w:rPr>
          <w:rFonts w:ascii="Times New Roman" w:hAnsi="Times New Roman" w:cs="Times New Roman"/>
          <w:sz w:val="24"/>
          <w:szCs w:val="24"/>
          <w:lang w:val="en-US"/>
        </w:rPr>
        <w:t>(</w:t>
      </w:r>
      <w:r w:rsidR="00121153" w:rsidRPr="00F20A23">
        <w:rPr>
          <w:rFonts w:ascii="Times New Roman" w:hAnsi="Times New Roman" w:cs="Times New Roman"/>
          <w:sz w:val="24"/>
          <w:szCs w:val="24"/>
          <w:lang w:val="en-US"/>
        </w:rPr>
        <w:t>radius 140</w:t>
      </w:r>
      <w:r w:rsidR="00750DCA" w:rsidRPr="00F20A23">
        <w:rPr>
          <w:rFonts w:ascii="Times New Roman" w:hAnsi="Times New Roman" w:cs="Times New Roman"/>
          <w:sz w:val="24"/>
          <w:szCs w:val="24"/>
          <w:lang w:val="en-US"/>
        </w:rPr>
        <w:t>-</w:t>
      </w:r>
      <w:r w:rsidR="00121153" w:rsidRPr="00F20A23">
        <w:rPr>
          <w:rFonts w:ascii="Times New Roman" w:hAnsi="Times New Roman" w:cs="Times New Roman"/>
          <w:sz w:val="24"/>
          <w:szCs w:val="24"/>
          <w:lang w:val="en-US"/>
        </w:rPr>
        <w:t xml:space="preserve">170 </w:t>
      </w:r>
      <w:proofErr w:type="spellStart"/>
      <w:r w:rsidR="00121153" w:rsidRPr="00F20A23">
        <w:rPr>
          <w:rFonts w:ascii="Times New Roman" w:hAnsi="Times New Roman" w:cs="Times New Roman"/>
          <w:sz w:val="24"/>
          <w:szCs w:val="24"/>
          <w:lang w:val="en-US"/>
        </w:rPr>
        <w:t>μm</w:t>
      </w:r>
      <w:proofErr w:type="spellEnd"/>
      <w:r w:rsidR="00750DCA" w:rsidRPr="00F20A23">
        <w:rPr>
          <w:rFonts w:ascii="Times New Roman" w:hAnsi="Times New Roman" w:cs="Times New Roman"/>
          <w:sz w:val="24"/>
          <w:szCs w:val="24"/>
          <w:lang w:val="en-US"/>
        </w:rPr>
        <w:t>)</w:t>
      </w:r>
      <w:r w:rsidR="00121153" w:rsidRPr="00F20A23">
        <w:rPr>
          <w:rFonts w:ascii="Times New Roman" w:hAnsi="Times New Roman" w:cs="Times New Roman"/>
          <w:sz w:val="24"/>
          <w:szCs w:val="24"/>
          <w:lang w:val="en-US"/>
        </w:rPr>
        <w:t xml:space="preserve"> </w:t>
      </w:r>
      <w:r w:rsidR="004E4A22" w:rsidRPr="00F20A23">
        <w:rPr>
          <w:rFonts w:ascii="Times New Roman" w:hAnsi="Times New Roman" w:cs="Times New Roman"/>
          <w:sz w:val="24"/>
          <w:szCs w:val="24"/>
          <w:lang w:val="en-US"/>
        </w:rPr>
        <w:t>(Fig. 3B</w:t>
      </w:r>
      <w:r w:rsidR="00F36EA7" w:rsidRPr="00F20A23">
        <w:rPr>
          <w:rFonts w:ascii="Times New Roman" w:hAnsi="Times New Roman" w:cs="Times New Roman"/>
          <w:sz w:val="24"/>
          <w:szCs w:val="24"/>
          <w:lang w:val="en-US"/>
        </w:rPr>
        <w:t xml:space="preserve">). </w:t>
      </w:r>
      <w:r w:rsidR="00BC074F" w:rsidRPr="00F20A23">
        <w:rPr>
          <w:rFonts w:ascii="Times New Roman" w:hAnsi="Times New Roman" w:cs="Times New Roman"/>
          <w:sz w:val="24"/>
          <w:szCs w:val="24"/>
          <w:lang w:val="en-US"/>
        </w:rPr>
        <w:t xml:space="preserve">This </w:t>
      </w:r>
      <w:r w:rsidR="00E14570" w:rsidRPr="00F20A23">
        <w:rPr>
          <w:rFonts w:ascii="Times New Roman" w:hAnsi="Times New Roman" w:cs="Times New Roman"/>
          <w:sz w:val="24"/>
          <w:szCs w:val="24"/>
          <w:lang w:val="en-US"/>
        </w:rPr>
        <w:t xml:space="preserve">was </w:t>
      </w:r>
      <w:r w:rsidR="00121153" w:rsidRPr="00F20A23">
        <w:rPr>
          <w:rFonts w:ascii="Times New Roman" w:hAnsi="Times New Roman" w:cs="Times New Roman"/>
          <w:sz w:val="24"/>
          <w:szCs w:val="24"/>
          <w:lang w:val="en-US"/>
        </w:rPr>
        <w:t xml:space="preserve">also reflected </w:t>
      </w:r>
      <w:r w:rsidR="00AE32FD" w:rsidRPr="00F20A23">
        <w:rPr>
          <w:rFonts w:ascii="Times New Roman" w:hAnsi="Times New Roman" w:cs="Times New Roman"/>
          <w:sz w:val="24"/>
          <w:szCs w:val="24"/>
          <w:lang w:val="en-US"/>
        </w:rPr>
        <w:t>by</w:t>
      </w:r>
      <w:r w:rsidR="00CC71C5" w:rsidRPr="00F20A23">
        <w:rPr>
          <w:rFonts w:ascii="Times New Roman" w:hAnsi="Times New Roman" w:cs="Times New Roman"/>
          <w:sz w:val="24"/>
          <w:szCs w:val="24"/>
          <w:lang w:val="en-US"/>
        </w:rPr>
        <w:t xml:space="preserve"> </w:t>
      </w:r>
      <w:r w:rsidR="00AC42DD" w:rsidRPr="00F20A23">
        <w:rPr>
          <w:rFonts w:ascii="Times New Roman" w:hAnsi="Times New Roman" w:cs="Times New Roman"/>
          <w:sz w:val="24"/>
          <w:szCs w:val="24"/>
          <w:lang w:val="en-US"/>
        </w:rPr>
        <w:t>a</w:t>
      </w:r>
      <w:r w:rsidR="00CC71C5" w:rsidRPr="00F20A23">
        <w:rPr>
          <w:rFonts w:ascii="Times New Roman" w:hAnsi="Times New Roman" w:cs="Times New Roman"/>
          <w:sz w:val="24"/>
          <w:szCs w:val="24"/>
          <w:lang w:val="en-US"/>
        </w:rPr>
        <w:t xml:space="preserve"> significant increase in the number of dendritic branches and branch junctions</w:t>
      </w:r>
      <w:r w:rsidR="00313A70" w:rsidRPr="00F20A23">
        <w:rPr>
          <w:rFonts w:ascii="Times New Roman" w:hAnsi="Times New Roman" w:cs="Times New Roman"/>
          <w:sz w:val="24"/>
          <w:szCs w:val="24"/>
          <w:lang w:val="en-US"/>
        </w:rPr>
        <w:t xml:space="preserve"> in EF-DCX cells from 3xTg-AD mice</w:t>
      </w:r>
      <w:r w:rsidR="004E4A22" w:rsidRPr="00F20A23">
        <w:rPr>
          <w:rFonts w:ascii="Times New Roman" w:hAnsi="Times New Roman" w:cs="Times New Roman"/>
          <w:sz w:val="24"/>
          <w:szCs w:val="24"/>
          <w:lang w:val="en-US"/>
        </w:rPr>
        <w:t>,</w:t>
      </w:r>
      <w:r w:rsidR="00CC71C5" w:rsidRPr="00F20A23">
        <w:rPr>
          <w:rFonts w:ascii="Times New Roman" w:hAnsi="Times New Roman" w:cs="Times New Roman"/>
          <w:sz w:val="24"/>
          <w:szCs w:val="24"/>
          <w:lang w:val="en-US"/>
        </w:rPr>
        <w:t xml:space="preserve"> </w:t>
      </w:r>
      <w:r w:rsidR="004E4A22" w:rsidRPr="00F20A23">
        <w:rPr>
          <w:rFonts w:ascii="Times New Roman" w:hAnsi="Times New Roman" w:cs="Times New Roman"/>
          <w:sz w:val="24"/>
          <w:szCs w:val="24"/>
          <w:lang w:val="en-US"/>
        </w:rPr>
        <w:t xml:space="preserve">when compared to </w:t>
      </w:r>
      <w:proofErr w:type="spellStart"/>
      <w:r w:rsidR="004E4A22" w:rsidRPr="00F20A23">
        <w:rPr>
          <w:rFonts w:ascii="Times New Roman" w:hAnsi="Times New Roman" w:cs="Times New Roman"/>
          <w:sz w:val="24"/>
          <w:szCs w:val="24"/>
          <w:lang w:val="en-US"/>
        </w:rPr>
        <w:t>NonTg</w:t>
      </w:r>
      <w:proofErr w:type="spellEnd"/>
      <w:r w:rsidR="004E4A22" w:rsidRPr="00F20A23">
        <w:rPr>
          <w:rFonts w:ascii="Times New Roman" w:hAnsi="Times New Roman" w:cs="Times New Roman"/>
          <w:sz w:val="24"/>
          <w:szCs w:val="24"/>
          <w:lang w:val="en-US"/>
        </w:rPr>
        <w:t xml:space="preserve"> mice</w:t>
      </w:r>
      <w:r w:rsidR="004E4A22" w:rsidRPr="00F20A23" w:rsidDel="004E4A22">
        <w:rPr>
          <w:rFonts w:ascii="Times New Roman" w:hAnsi="Times New Roman" w:cs="Times New Roman"/>
          <w:sz w:val="24"/>
          <w:szCs w:val="24"/>
          <w:lang w:val="en-US"/>
        </w:rPr>
        <w:t xml:space="preserve"> </w:t>
      </w:r>
      <w:r w:rsidR="00CC71C5" w:rsidRPr="00F20A23">
        <w:rPr>
          <w:rFonts w:ascii="Times New Roman" w:hAnsi="Times New Roman" w:cs="Times New Roman"/>
          <w:sz w:val="24"/>
          <w:szCs w:val="24"/>
          <w:lang w:val="en-US"/>
        </w:rPr>
        <w:t>(</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CC71C5" w:rsidRPr="00F20A23">
        <w:rPr>
          <w:rFonts w:ascii="Times New Roman" w:hAnsi="Times New Roman" w:cs="Times New Roman"/>
          <w:sz w:val="24"/>
          <w:szCs w:val="24"/>
          <w:lang w:val="en-US"/>
        </w:rPr>
        <w:t xml:space="preserve"> </w:t>
      </w:r>
      <w:r w:rsidR="00210528" w:rsidRPr="00F20A23">
        <w:rPr>
          <w:rFonts w:ascii="Times New Roman" w:hAnsi="Times New Roman" w:cs="Times New Roman"/>
          <w:sz w:val="24"/>
          <w:szCs w:val="24"/>
          <w:lang w:val="en-US"/>
        </w:rPr>
        <w:t>3D</w:t>
      </w:r>
      <w:r w:rsidR="00121153" w:rsidRPr="00F20A23">
        <w:rPr>
          <w:rFonts w:ascii="Times New Roman" w:hAnsi="Times New Roman" w:cs="Times New Roman"/>
          <w:sz w:val="24"/>
          <w:szCs w:val="24"/>
          <w:lang w:val="en-US"/>
        </w:rPr>
        <w:t>)</w:t>
      </w:r>
      <w:r w:rsidR="00CC71C5" w:rsidRPr="00F20A23">
        <w:rPr>
          <w:rFonts w:ascii="Times New Roman" w:hAnsi="Times New Roman" w:cs="Times New Roman"/>
          <w:sz w:val="24"/>
          <w:szCs w:val="24"/>
          <w:lang w:val="en-US"/>
        </w:rPr>
        <w:t xml:space="preserve">. </w:t>
      </w:r>
      <w:r w:rsidR="002229EE" w:rsidRPr="00F20A23">
        <w:rPr>
          <w:rFonts w:ascii="Times New Roman" w:hAnsi="Times New Roman" w:cs="Times New Roman"/>
          <w:sz w:val="24"/>
          <w:szCs w:val="24"/>
          <w:lang w:val="en-US"/>
        </w:rPr>
        <w:t>Interestingly</w:t>
      </w:r>
      <w:r w:rsidR="00D14BC0" w:rsidRPr="00F20A23">
        <w:rPr>
          <w:rFonts w:ascii="Times New Roman" w:hAnsi="Times New Roman" w:cs="Times New Roman"/>
          <w:sz w:val="24"/>
          <w:szCs w:val="24"/>
          <w:lang w:val="en-US"/>
        </w:rPr>
        <w:t xml:space="preserve">, </w:t>
      </w:r>
      <w:r w:rsidR="003E38EE" w:rsidRPr="00F20A23">
        <w:rPr>
          <w:rFonts w:ascii="Times New Roman" w:hAnsi="Times New Roman" w:cs="Times New Roman"/>
          <w:sz w:val="24"/>
          <w:szCs w:val="24"/>
          <w:lang w:val="en-US"/>
        </w:rPr>
        <w:t xml:space="preserve">the dendrites of </w:t>
      </w:r>
      <w:r w:rsidR="002F698F" w:rsidRPr="00F20A23">
        <w:rPr>
          <w:rFonts w:ascii="Times New Roman" w:hAnsi="Times New Roman" w:cs="Times New Roman"/>
          <w:sz w:val="24"/>
          <w:szCs w:val="24"/>
          <w:lang w:val="en-US"/>
        </w:rPr>
        <w:t>newly-generated neuron</w:t>
      </w:r>
      <w:r w:rsidR="003E38EE" w:rsidRPr="00F20A23">
        <w:rPr>
          <w:rFonts w:ascii="Times New Roman" w:hAnsi="Times New Roman" w:cs="Times New Roman"/>
          <w:sz w:val="24"/>
          <w:szCs w:val="24"/>
          <w:lang w:val="en-US"/>
        </w:rPr>
        <w:t>s</w:t>
      </w:r>
      <w:r w:rsidR="004B2B97" w:rsidRPr="00F20A23">
        <w:rPr>
          <w:rFonts w:ascii="Times New Roman" w:hAnsi="Times New Roman" w:cs="Times New Roman"/>
          <w:sz w:val="24"/>
          <w:szCs w:val="24"/>
          <w:lang w:val="en-US"/>
        </w:rPr>
        <w:t xml:space="preserve"> </w:t>
      </w:r>
      <w:r w:rsidR="002F698F" w:rsidRPr="00F20A23">
        <w:rPr>
          <w:rFonts w:ascii="Times New Roman" w:hAnsi="Times New Roman" w:cs="Times New Roman"/>
          <w:sz w:val="24"/>
          <w:szCs w:val="24"/>
          <w:lang w:val="en-US"/>
        </w:rPr>
        <w:t xml:space="preserve">from sucrose-treated 3xTg-AD mice </w:t>
      </w:r>
      <w:r w:rsidR="00BA1C09" w:rsidRPr="00F20A23">
        <w:rPr>
          <w:rFonts w:ascii="Times New Roman" w:hAnsi="Times New Roman" w:cs="Times New Roman"/>
          <w:sz w:val="24"/>
          <w:szCs w:val="24"/>
          <w:lang w:val="en-US"/>
        </w:rPr>
        <w:t>present</w:t>
      </w:r>
      <w:r w:rsidR="00313A70" w:rsidRPr="00F20A23">
        <w:rPr>
          <w:rFonts w:ascii="Times New Roman" w:hAnsi="Times New Roman" w:cs="Times New Roman"/>
          <w:sz w:val="24"/>
          <w:szCs w:val="24"/>
          <w:lang w:val="en-US"/>
        </w:rPr>
        <w:t>ed</w:t>
      </w:r>
      <w:r w:rsidR="00BA1C09" w:rsidRPr="00F20A23">
        <w:rPr>
          <w:rFonts w:ascii="Times New Roman" w:hAnsi="Times New Roman" w:cs="Times New Roman"/>
          <w:sz w:val="24"/>
          <w:szCs w:val="24"/>
          <w:lang w:val="en-US"/>
        </w:rPr>
        <w:t xml:space="preserve"> a totally different </w:t>
      </w:r>
      <w:r w:rsidR="00B95AF4" w:rsidRPr="00F20A23">
        <w:rPr>
          <w:rFonts w:ascii="Times New Roman" w:hAnsi="Times New Roman" w:cs="Times New Roman"/>
          <w:sz w:val="24"/>
          <w:szCs w:val="24"/>
          <w:lang w:val="en-US"/>
        </w:rPr>
        <w:t>morphological pattern</w:t>
      </w:r>
      <w:r w:rsidR="00BA1C09" w:rsidRPr="00F20A23">
        <w:rPr>
          <w:rFonts w:ascii="Times New Roman" w:hAnsi="Times New Roman" w:cs="Times New Roman"/>
          <w:sz w:val="24"/>
          <w:szCs w:val="24"/>
          <w:lang w:val="en-US"/>
        </w:rPr>
        <w:t xml:space="preserve">, with </w:t>
      </w:r>
      <w:r w:rsidR="00BA1C09" w:rsidRPr="00F20A23">
        <w:rPr>
          <w:rFonts w:ascii="Times New Roman" w:hAnsi="Times New Roman" w:cs="Times New Roman"/>
          <w:sz w:val="24"/>
          <w:szCs w:val="24"/>
          <w:lang w:val="en-US"/>
        </w:rPr>
        <w:lastRenderedPageBreak/>
        <w:t xml:space="preserve">increased complexity </w:t>
      </w:r>
      <w:r w:rsidR="00B20109" w:rsidRPr="00F20A23">
        <w:rPr>
          <w:rFonts w:ascii="Times New Roman" w:hAnsi="Times New Roman" w:cs="Times New Roman"/>
          <w:sz w:val="24"/>
          <w:szCs w:val="24"/>
          <w:lang w:val="en-US"/>
        </w:rPr>
        <w:t>in</w:t>
      </w:r>
      <w:r w:rsidR="00BA1C09" w:rsidRPr="00F20A23">
        <w:rPr>
          <w:rFonts w:ascii="Times New Roman" w:hAnsi="Times New Roman" w:cs="Times New Roman"/>
          <w:sz w:val="24"/>
          <w:szCs w:val="24"/>
          <w:lang w:val="en-US"/>
        </w:rPr>
        <w:t xml:space="preserve"> the GCL</w:t>
      </w:r>
      <w:r w:rsidR="00B20109" w:rsidRPr="00F20A23">
        <w:rPr>
          <w:rFonts w:ascii="Times New Roman" w:hAnsi="Times New Roman" w:cs="Times New Roman"/>
          <w:sz w:val="24"/>
          <w:szCs w:val="24"/>
          <w:lang w:val="en-US"/>
        </w:rPr>
        <w:t>,</w:t>
      </w:r>
      <w:r w:rsidR="00BA1C09" w:rsidRPr="00F20A23">
        <w:rPr>
          <w:rFonts w:ascii="Times New Roman" w:hAnsi="Times New Roman" w:cs="Times New Roman"/>
          <w:sz w:val="24"/>
          <w:szCs w:val="24"/>
          <w:lang w:val="en-US"/>
        </w:rPr>
        <w:t xml:space="preserve"> highly reduced ramifications in the ML </w:t>
      </w:r>
      <w:r w:rsidR="00D14BC0" w:rsidRPr="00F20A23">
        <w:rPr>
          <w:rFonts w:ascii="Times New Roman" w:hAnsi="Times New Roman" w:cs="Times New Roman"/>
          <w:sz w:val="24"/>
          <w:szCs w:val="24"/>
          <w:lang w:val="en-US"/>
        </w:rPr>
        <w:t>(radius 80</w:t>
      </w:r>
      <w:r w:rsidR="00750DCA" w:rsidRPr="00F20A23">
        <w:rPr>
          <w:rFonts w:ascii="Times New Roman" w:hAnsi="Times New Roman" w:cs="Times New Roman"/>
          <w:sz w:val="24"/>
          <w:szCs w:val="24"/>
          <w:lang w:val="en-US"/>
        </w:rPr>
        <w:t>-</w:t>
      </w:r>
      <w:r w:rsidR="00D14BC0" w:rsidRPr="00F20A23">
        <w:rPr>
          <w:rFonts w:ascii="Times New Roman" w:hAnsi="Times New Roman" w:cs="Times New Roman"/>
          <w:sz w:val="24"/>
          <w:szCs w:val="24"/>
          <w:lang w:val="en-US"/>
        </w:rPr>
        <w:t xml:space="preserve">150 </w:t>
      </w:r>
      <w:proofErr w:type="spellStart"/>
      <w:r w:rsidR="00D14BC0" w:rsidRPr="00F20A23">
        <w:rPr>
          <w:rFonts w:ascii="Times New Roman" w:hAnsi="Times New Roman" w:cs="Times New Roman"/>
          <w:sz w:val="24"/>
          <w:szCs w:val="24"/>
          <w:lang w:val="en-US"/>
        </w:rPr>
        <w:t>μm</w:t>
      </w:r>
      <w:proofErr w:type="spellEnd"/>
      <w:r w:rsidR="00D14BC0" w:rsidRPr="00F20A23">
        <w:rPr>
          <w:rFonts w:ascii="Times New Roman" w:hAnsi="Times New Roman" w:cs="Times New Roman"/>
          <w:sz w:val="24"/>
          <w:szCs w:val="24"/>
          <w:lang w:val="en-US"/>
        </w:rPr>
        <w:t>)</w:t>
      </w:r>
      <w:r w:rsidR="00B20109" w:rsidRPr="00F20A23">
        <w:rPr>
          <w:rFonts w:ascii="Times New Roman" w:hAnsi="Times New Roman" w:cs="Times New Roman"/>
          <w:sz w:val="24"/>
          <w:szCs w:val="24"/>
          <w:lang w:val="en-US"/>
        </w:rPr>
        <w:t xml:space="preserve"> </w:t>
      </w:r>
      <w:r w:rsidR="00BA1C09" w:rsidRPr="00F20A23">
        <w:rPr>
          <w:rFonts w:ascii="Times New Roman" w:hAnsi="Times New Roman" w:cs="Times New Roman"/>
          <w:sz w:val="24"/>
          <w:szCs w:val="24"/>
          <w:lang w:val="en-US"/>
        </w:rPr>
        <w:t>and</w:t>
      </w:r>
      <w:r w:rsidR="00313A70" w:rsidRPr="00F20A23">
        <w:rPr>
          <w:rFonts w:ascii="Times New Roman" w:hAnsi="Times New Roman" w:cs="Times New Roman"/>
          <w:sz w:val="24"/>
          <w:szCs w:val="24"/>
          <w:lang w:val="en-US"/>
        </w:rPr>
        <w:t xml:space="preserve"> decreased</w:t>
      </w:r>
      <w:r w:rsidR="00BA1C09" w:rsidRPr="00F20A23">
        <w:rPr>
          <w:rFonts w:ascii="Times New Roman" w:hAnsi="Times New Roman" w:cs="Times New Roman"/>
          <w:sz w:val="24"/>
          <w:szCs w:val="24"/>
          <w:lang w:val="en-US"/>
        </w:rPr>
        <w:t xml:space="preserve"> </w:t>
      </w:r>
      <w:r w:rsidR="00B95AF4" w:rsidRPr="00F20A23">
        <w:rPr>
          <w:rFonts w:ascii="Times New Roman" w:hAnsi="Times New Roman" w:cs="Times New Roman"/>
          <w:sz w:val="24"/>
          <w:szCs w:val="24"/>
          <w:lang w:val="en-US"/>
        </w:rPr>
        <w:t xml:space="preserve">number of </w:t>
      </w:r>
      <w:r w:rsidR="002F392B" w:rsidRPr="00F20A23">
        <w:rPr>
          <w:rFonts w:ascii="Times New Roman" w:hAnsi="Times New Roman" w:cs="Times New Roman"/>
          <w:sz w:val="24"/>
          <w:szCs w:val="24"/>
          <w:lang w:val="en-US"/>
        </w:rPr>
        <w:t>dendritic branches and junctions</w:t>
      </w:r>
      <w:r w:rsidR="00174356" w:rsidRPr="00F20A23">
        <w:rPr>
          <w:rFonts w:ascii="Times New Roman" w:hAnsi="Times New Roman" w:cs="Times New Roman"/>
          <w:sz w:val="24"/>
          <w:szCs w:val="24"/>
          <w:lang w:val="en-US"/>
        </w:rPr>
        <w:t xml:space="preserve"> </w:t>
      </w:r>
      <w:r w:rsidR="002F698F" w:rsidRPr="00F20A23">
        <w:rPr>
          <w:rFonts w:ascii="Times New Roman" w:hAnsi="Times New Roman" w:cs="Times New Roman"/>
          <w:sz w:val="24"/>
          <w:szCs w:val="24"/>
          <w:lang w:val="en-US"/>
        </w:rPr>
        <w:t>(</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2F698F" w:rsidRPr="00F20A23">
        <w:rPr>
          <w:rFonts w:ascii="Times New Roman" w:hAnsi="Times New Roman" w:cs="Times New Roman"/>
          <w:sz w:val="24"/>
          <w:szCs w:val="24"/>
          <w:lang w:val="en-US"/>
        </w:rPr>
        <w:t xml:space="preserve"> </w:t>
      </w:r>
      <w:r w:rsidR="00210528" w:rsidRPr="00F20A23">
        <w:rPr>
          <w:rFonts w:ascii="Times New Roman" w:hAnsi="Times New Roman" w:cs="Times New Roman"/>
          <w:sz w:val="24"/>
          <w:szCs w:val="24"/>
          <w:lang w:val="en-US"/>
        </w:rPr>
        <w:t xml:space="preserve">3B </w:t>
      </w:r>
      <w:r w:rsidR="002F698F" w:rsidRPr="00F20A23">
        <w:rPr>
          <w:rFonts w:ascii="Times New Roman" w:hAnsi="Times New Roman" w:cs="Times New Roman"/>
          <w:sz w:val="24"/>
          <w:szCs w:val="24"/>
          <w:lang w:val="en-US"/>
        </w:rPr>
        <w:t xml:space="preserve">and </w:t>
      </w:r>
      <w:r w:rsidR="00210528" w:rsidRPr="00F20A23">
        <w:rPr>
          <w:rFonts w:ascii="Times New Roman" w:hAnsi="Times New Roman" w:cs="Times New Roman"/>
          <w:sz w:val="24"/>
          <w:szCs w:val="24"/>
          <w:lang w:val="en-US"/>
        </w:rPr>
        <w:t>D</w:t>
      </w:r>
      <w:r w:rsidR="002F698F" w:rsidRPr="00F20A23">
        <w:rPr>
          <w:rFonts w:ascii="Times New Roman" w:hAnsi="Times New Roman" w:cs="Times New Roman"/>
          <w:sz w:val="24"/>
          <w:szCs w:val="24"/>
          <w:lang w:val="en-US"/>
        </w:rPr>
        <w:t>)</w:t>
      </w:r>
      <w:r w:rsidR="005A7675" w:rsidRPr="00F20A23">
        <w:rPr>
          <w:rFonts w:ascii="Times New Roman" w:hAnsi="Times New Roman" w:cs="Times New Roman"/>
          <w:sz w:val="24"/>
          <w:szCs w:val="24"/>
          <w:lang w:val="en-US"/>
        </w:rPr>
        <w:t xml:space="preserve"> when compared to untreated 3xTg-AD mice</w:t>
      </w:r>
      <w:r w:rsidR="002F698F" w:rsidRPr="00F20A23">
        <w:rPr>
          <w:rFonts w:ascii="Times New Roman" w:hAnsi="Times New Roman" w:cs="Times New Roman"/>
          <w:sz w:val="24"/>
          <w:szCs w:val="24"/>
          <w:lang w:val="en-US"/>
        </w:rPr>
        <w:t>.</w:t>
      </w:r>
      <w:r w:rsidR="002F392B" w:rsidRPr="00F20A23">
        <w:rPr>
          <w:rFonts w:ascii="Times New Roman" w:hAnsi="Times New Roman" w:cs="Times New Roman"/>
          <w:sz w:val="24"/>
          <w:szCs w:val="24"/>
          <w:lang w:val="en-US"/>
        </w:rPr>
        <w:t xml:space="preserve"> Nevertheless, </w:t>
      </w:r>
      <w:r w:rsidR="002F698F" w:rsidRPr="00F20A23">
        <w:rPr>
          <w:rFonts w:ascii="Times New Roman" w:hAnsi="Times New Roman" w:cs="Times New Roman"/>
          <w:sz w:val="24"/>
          <w:szCs w:val="24"/>
          <w:lang w:val="en-US"/>
        </w:rPr>
        <w:t xml:space="preserve">no </w:t>
      </w:r>
      <w:r w:rsidR="001F6C5C" w:rsidRPr="00F20A23">
        <w:rPr>
          <w:rFonts w:ascii="Times New Roman" w:hAnsi="Times New Roman" w:cs="Times New Roman"/>
          <w:sz w:val="24"/>
          <w:szCs w:val="24"/>
          <w:lang w:val="en-US"/>
        </w:rPr>
        <w:t xml:space="preserve">overall </w:t>
      </w:r>
      <w:r w:rsidR="00CA2E33" w:rsidRPr="00F20A23">
        <w:rPr>
          <w:rFonts w:ascii="Times New Roman" w:hAnsi="Times New Roman" w:cs="Times New Roman"/>
          <w:sz w:val="24"/>
          <w:szCs w:val="24"/>
          <w:lang w:val="en-US"/>
        </w:rPr>
        <w:t>alteration</w:t>
      </w:r>
      <w:r w:rsidR="00821D6C" w:rsidRPr="00F20A23">
        <w:rPr>
          <w:rFonts w:ascii="Times New Roman" w:hAnsi="Times New Roman" w:cs="Times New Roman"/>
          <w:sz w:val="24"/>
          <w:szCs w:val="24"/>
          <w:lang w:val="en-US"/>
        </w:rPr>
        <w:t>s</w:t>
      </w:r>
      <w:r w:rsidR="002F698F" w:rsidRPr="00F20A23">
        <w:rPr>
          <w:rFonts w:ascii="Times New Roman" w:hAnsi="Times New Roman" w:cs="Times New Roman"/>
          <w:sz w:val="24"/>
          <w:szCs w:val="24"/>
          <w:lang w:val="en-US"/>
        </w:rPr>
        <w:t xml:space="preserve"> </w:t>
      </w:r>
      <w:r w:rsidR="00821D6C" w:rsidRPr="00F20A23">
        <w:rPr>
          <w:rFonts w:ascii="Times New Roman" w:hAnsi="Times New Roman" w:cs="Times New Roman"/>
          <w:sz w:val="24"/>
          <w:szCs w:val="24"/>
          <w:lang w:val="en-US"/>
        </w:rPr>
        <w:t>were</w:t>
      </w:r>
      <w:r w:rsidR="002F698F" w:rsidRPr="00F20A23">
        <w:rPr>
          <w:rFonts w:ascii="Times New Roman" w:hAnsi="Times New Roman" w:cs="Times New Roman"/>
          <w:sz w:val="24"/>
          <w:szCs w:val="24"/>
          <w:lang w:val="en-US"/>
        </w:rPr>
        <w:t xml:space="preserve"> found in total dendrit</w:t>
      </w:r>
      <w:r w:rsidR="001E5F11" w:rsidRPr="00F20A23">
        <w:rPr>
          <w:rFonts w:ascii="Times New Roman" w:hAnsi="Times New Roman" w:cs="Times New Roman"/>
          <w:sz w:val="24"/>
          <w:szCs w:val="24"/>
          <w:lang w:val="en-US"/>
        </w:rPr>
        <w:t>ic</w:t>
      </w:r>
      <w:r w:rsidR="002F698F" w:rsidRPr="00F20A23">
        <w:rPr>
          <w:rFonts w:ascii="Times New Roman" w:hAnsi="Times New Roman" w:cs="Times New Roman"/>
          <w:sz w:val="24"/>
          <w:szCs w:val="24"/>
          <w:lang w:val="en-US"/>
        </w:rPr>
        <w:t xml:space="preserve"> length and volume </w:t>
      </w:r>
      <w:r w:rsidR="002F392B" w:rsidRPr="00F20A23">
        <w:rPr>
          <w:rFonts w:ascii="Times New Roman" w:hAnsi="Times New Roman" w:cs="Times New Roman"/>
          <w:sz w:val="24"/>
          <w:szCs w:val="24"/>
          <w:lang w:val="en-US"/>
        </w:rPr>
        <w:t xml:space="preserve">in immature </w:t>
      </w:r>
      <w:r w:rsidR="00B95AF4" w:rsidRPr="00F20A23">
        <w:rPr>
          <w:rFonts w:ascii="Times New Roman" w:hAnsi="Times New Roman" w:cs="Times New Roman"/>
          <w:sz w:val="24"/>
          <w:szCs w:val="24"/>
          <w:lang w:val="en-US"/>
        </w:rPr>
        <w:t xml:space="preserve">neurons </w:t>
      </w:r>
      <w:r w:rsidR="002F392B" w:rsidRPr="00F20A23">
        <w:rPr>
          <w:rFonts w:ascii="Times New Roman" w:hAnsi="Times New Roman" w:cs="Times New Roman"/>
          <w:sz w:val="24"/>
          <w:szCs w:val="24"/>
          <w:lang w:val="en-US"/>
        </w:rPr>
        <w:t>from hyperglycemic</w:t>
      </w:r>
      <w:r w:rsidR="003F7718" w:rsidRPr="00F20A23">
        <w:rPr>
          <w:rFonts w:ascii="Times New Roman" w:hAnsi="Times New Roman" w:cs="Times New Roman"/>
          <w:sz w:val="24"/>
          <w:szCs w:val="24"/>
          <w:lang w:val="en-US"/>
        </w:rPr>
        <w:t xml:space="preserve"> </w:t>
      </w:r>
      <w:r w:rsidR="002F392B" w:rsidRPr="00F20A23">
        <w:rPr>
          <w:rFonts w:ascii="Times New Roman" w:hAnsi="Times New Roman" w:cs="Times New Roman"/>
          <w:sz w:val="24"/>
          <w:szCs w:val="24"/>
          <w:lang w:val="en-US"/>
        </w:rPr>
        <w:t>3xTg-AD mice</w:t>
      </w:r>
      <w:r w:rsidR="00174356" w:rsidRPr="00F20A23">
        <w:rPr>
          <w:rFonts w:ascii="Times New Roman" w:hAnsi="Times New Roman" w:cs="Times New Roman"/>
          <w:sz w:val="24"/>
          <w:szCs w:val="24"/>
          <w:lang w:val="en-US"/>
        </w:rPr>
        <w:t xml:space="preserve"> </w:t>
      </w:r>
      <w:r w:rsidR="002F698F" w:rsidRPr="00F20A23">
        <w:rPr>
          <w:rFonts w:ascii="Times New Roman" w:hAnsi="Times New Roman" w:cs="Times New Roman"/>
          <w:sz w:val="24"/>
          <w:szCs w:val="24"/>
          <w:lang w:val="en-US"/>
        </w:rPr>
        <w:t>(</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2F698F" w:rsidRPr="00F20A23">
        <w:rPr>
          <w:rFonts w:ascii="Times New Roman" w:hAnsi="Times New Roman" w:cs="Times New Roman"/>
          <w:sz w:val="24"/>
          <w:szCs w:val="24"/>
          <w:lang w:val="en-US"/>
        </w:rPr>
        <w:t xml:space="preserve"> </w:t>
      </w:r>
      <w:r w:rsidR="00210528" w:rsidRPr="00F20A23">
        <w:rPr>
          <w:rFonts w:ascii="Times New Roman" w:hAnsi="Times New Roman" w:cs="Times New Roman"/>
          <w:sz w:val="24"/>
          <w:szCs w:val="24"/>
          <w:lang w:val="en-US"/>
        </w:rPr>
        <w:t>3C</w:t>
      </w:r>
      <w:r w:rsidR="002F698F" w:rsidRPr="00F20A23">
        <w:rPr>
          <w:rFonts w:ascii="Times New Roman" w:hAnsi="Times New Roman" w:cs="Times New Roman"/>
          <w:sz w:val="24"/>
          <w:szCs w:val="24"/>
          <w:lang w:val="en-US"/>
        </w:rPr>
        <w:t>)</w:t>
      </w:r>
      <w:r w:rsidR="00E11515" w:rsidRPr="00F20A23">
        <w:rPr>
          <w:rFonts w:ascii="Times New Roman" w:hAnsi="Times New Roman" w:cs="Times New Roman"/>
          <w:sz w:val="24"/>
          <w:szCs w:val="24"/>
          <w:lang w:val="en-US"/>
        </w:rPr>
        <w:t xml:space="preserve">. </w:t>
      </w:r>
      <w:r w:rsidR="004F4211" w:rsidRPr="00F20A23">
        <w:rPr>
          <w:rFonts w:ascii="Times New Roman" w:hAnsi="Times New Roman" w:cs="Times New Roman"/>
          <w:sz w:val="24"/>
          <w:szCs w:val="24"/>
          <w:lang w:val="en-US"/>
        </w:rPr>
        <w:t>I</w:t>
      </w:r>
      <w:r w:rsidR="00CA2E33" w:rsidRPr="00F20A23">
        <w:rPr>
          <w:rFonts w:ascii="Times New Roman" w:hAnsi="Times New Roman" w:cs="Times New Roman"/>
          <w:sz w:val="24"/>
          <w:szCs w:val="24"/>
          <w:lang w:val="en-US"/>
        </w:rPr>
        <w:t xml:space="preserve">mportantly, a </w:t>
      </w:r>
      <w:r w:rsidR="00BA1C09" w:rsidRPr="00F20A23">
        <w:rPr>
          <w:rFonts w:ascii="Times New Roman" w:hAnsi="Times New Roman" w:cs="Times New Roman"/>
          <w:sz w:val="24"/>
          <w:szCs w:val="24"/>
          <w:lang w:val="en-US"/>
        </w:rPr>
        <w:t xml:space="preserve">strong </w:t>
      </w:r>
      <w:r w:rsidR="00CA2E33" w:rsidRPr="00F20A23">
        <w:rPr>
          <w:rFonts w:ascii="Times New Roman" w:hAnsi="Times New Roman" w:cs="Times New Roman"/>
          <w:sz w:val="24"/>
          <w:szCs w:val="24"/>
          <w:lang w:val="en-US"/>
        </w:rPr>
        <w:t>negative correlation</w:t>
      </w:r>
      <w:r w:rsidR="00692D5C" w:rsidRPr="00F20A23">
        <w:rPr>
          <w:rFonts w:ascii="Times New Roman" w:hAnsi="Times New Roman" w:cs="Times New Roman"/>
          <w:sz w:val="24"/>
          <w:szCs w:val="24"/>
          <w:lang w:val="en-US"/>
        </w:rPr>
        <w:t xml:space="preserve"> </w:t>
      </w:r>
      <w:r w:rsidR="00CA2E33" w:rsidRPr="00F20A23">
        <w:rPr>
          <w:rFonts w:ascii="Times New Roman" w:hAnsi="Times New Roman" w:cs="Times New Roman"/>
          <w:sz w:val="24"/>
          <w:szCs w:val="24"/>
          <w:lang w:val="en-US"/>
        </w:rPr>
        <w:t>between the number of dendritic branches located in the O</w:t>
      </w:r>
      <w:r w:rsidR="00174356" w:rsidRPr="00F20A23">
        <w:rPr>
          <w:rFonts w:ascii="Times New Roman" w:hAnsi="Times New Roman" w:cs="Times New Roman"/>
          <w:sz w:val="24"/>
          <w:szCs w:val="24"/>
          <w:lang w:val="en-US"/>
        </w:rPr>
        <w:t>/M</w:t>
      </w:r>
      <w:r w:rsidR="00CA2E33" w:rsidRPr="00F20A23">
        <w:rPr>
          <w:rFonts w:ascii="Times New Roman" w:hAnsi="Times New Roman" w:cs="Times New Roman"/>
          <w:sz w:val="24"/>
          <w:szCs w:val="24"/>
          <w:lang w:val="en-US"/>
        </w:rPr>
        <w:t>ML and the degree of glucose intolerance</w:t>
      </w:r>
      <w:r w:rsidR="00F85927" w:rsidRPr="00F20A23">
        <w:rPr>
          <w:rFonts w:ascii="Times New Roman" w:hAnsi="Times New Roman" w:cs="Times New Roman"/>
          <w:sz w:val="24"/>
          <w:szCs w:val="24"/>
          <w:lang w:val="en-US"/>
        </w:rPr>
        <w:t xml:space="preserve"> </w:t>
      </w:r>
      <w:r w:rsidR="00337CE1" w:rsidRPr="00F20A23">
        <w:rPr>
          <w:rFonts w:ascii="Times New Roman" w:hAnsi="Times New Roman" w:cs="Times New Roman"/>
          <w:sz w:val="24"/>
          <w:szCs w:val="24"/>
          <w:lang w:val="en-US"/>
        </w:rPr>
        <w:t xml:space="preserve">was found </w:t>
      </w:r>
      <w:r w:rsidR="00F85927" w:rsidRPr="00F20A23">
        <w:rPr>
          <w:rFonts w:ascii="Times New Roman" w:hAnsi="Times New Roman" w:cs="Times New Roman"/>
          <w:sz w:val="24"/>
          <w:szCs w:val="24"/>
          <w:lang w:val="en-US"/>
        </w:rPr>
        <w:t>exclusively</w:t>
      </w:r>
      <w:r w:rsidR="00CA2E33" w:rsidRPr="00F20A23">
        <w:rPr>
          <w:rFonts w:ascii="Times New Roman" w:hAnsi="Times New Roman" w:cs="Times New Roman"/>
          <w:sz w:val="24"/>
          <w:szCs w:val="24"/>
          <w:lang w:val="en-US"/>
        </w:rPr>
        <w:t xml:space="preserve"> in </w:t>
      </w:r>
      <w:proofErr w:type="gramStart"/>
      <w:r w:rsidR="001F6C5C" w:rsidRPr="00F20A23">
        <w:rPr>
          <w:rFonts w:ascii="Times New Roman" w:hAnsi="Times New Roman" w:cs="Times New Roman"/>
          <w:sz w:val="24"/>
          <w:szCs w:val="24"/>
          <w:lang w:val="en-US"/>
        </w:rPr>
        <w:t>newly-generated</w:t>
      </w:r>
      <w:proofErr w:type="gramEnd"/>
      <w:r w:rsidR="001F6C5C" w:rsidRPr="00F20A23">
        <w:rPr>
          <w:rFonts w:ascii="Times New Roman" w:hAnsi="Times New Roman" w:cs="Times New Roman"/>
          <w:sz w:val="24"/>
          <w:szCs w:val="24"/>
          <w:lang w:val="en-US"/>
        </w:rPr>
        <w:t xml:space="preserve"> neurons from </w:t>
      </w:r>
      <w:r w:rsidR="00F85927" w:rsidRPr="00F20A23">
        <w:rPr>
          <w:rFonts w:ascii="Times New Roman" w:hAnsi="Times New Roman" w:cs="Times New Roman"/>
          <w:sz w:val="24"/>
          <w:szCs w:val="24"/>
          <w:lang w:val="en-US"/>
        </w:rPr>
        <w:t xml:space="preserve">3xTg-AD </w:t>
      </w:r>
      <w:r w:rsidR="00CA2E33" w:rsidRPr="00F20A23">
        <w:rPr>
          <w:rFonts w:ascii="Times New Roman" w:hAnsi="Times New Roman" w:cs="Times New Roman"/>
          <w:sz w:val="24"/>
          <w:szCs w:val="24"/>
          <w:lang w:val="en-US"/>
        </w:rPr>
        <w:t>mice (</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CA2E33" w:rsidRPr="00F20A23">
        <w:rPr>
          <w:rFonts w:ascii="Times New Roman" w:hAnsi="Times New Roman" w:cs="Times New Roman"/>
          <w:sz w:val="24"/>
          <w:szCs w:val="24"/>
          <w:lang w:val="en-US"/>
        </w:rPr>
        <w:t xml:space="preserve"> </w:t>
      </w:r>
      <w:r w:rsidR="00210528" w:rsidRPr="00F20A23">
        <w:rPr>
          <w:rFonts w:ascii="Times New Roman" w:hAnsi="Times New Roman" w:cs="Times New Roman"/>
          <w:sz w:val="24"/>
          <w:szCs w:val="24"/>
          <w:lang w:val="en-US"/>
        </w:rPr>
        <w:t>3E</w:t>
      </w:r>
      <w:r w:rsidR="00CA2E33" w:rsidRPr="00F20A23">
        <w:rPr>
          <w:rFonts w:ascii="Times New Roman" w:hAnsi="Times New Roman" w:cs="Times New Roman"/>
          <w:sz w:val="24"/>
          <w:szCs w:val="24"/>
          <w:lang w:val="en-US"/>
        </w:rPr>
        <w:t xml:space="preserve">). </w:t>
      </w:r>
      <w:r w:rsidR="00313A70" w:rsidRPr="00F20A23">
        <w:rPr>
          <w:rFonts w:ascii="Times New Roman" w:hAnsi="Times New Roman" w:cs="Times New Roman"/>
          <w:sz w:val="24"/>
          <w:szCs w:val="24"/>
          <w:lang w:val="en-US"/>
        </w:rPr>
        <w:t>Interestingly</w:t>
      </w:r>
      <w:r w:rsidR="00692D5C" w:rsidRPr="00F20A23">
        <w:rPr>
          <w:rFonts w:ascii="Times New Roman" w:hAnsi="Times New Roman" w:cs="Times New Roman"/>
          <w:sz w:val="24"/>
          <w:szCs w:val="24"/>
          <w:lang w:val="en-US"/>
        </w:rPr>
        <w:t xml:space="preserve">, </w:t>
      </w:r>
      <w:r w:rsidR="00B95AF4" w:rsidRPr="00F20A23">
        <w:rPr>
          <w:rFonts w:ascii="Times New Roman" w:hAnsi="Times New Roman" w:cs="Times New Roman"/>
          <w:sz w:val="24"/>
          <w:szCs w:val="24"/>
          <w:lang w:val="en-US"/>
        </w:rPr>
        <w:t xml:space="preserve">the dendritic complexity of EF-DCX+ cells </w:t>
      </w:r>
      <w:r w:rsidR="00313A70" w:rsidRPr="00F20A23">
        <w:rPr>
          <w:rFonts w:ascii="Times New Roman" w:hAnsi="Times New Roman" w:cs="Times New Roman"/>
          <w:sz w:val="24"/>
          <w:szCs w:val="24"/>
          <w:lang w:val="en-US"/>
        </w:rPr>
        <w:t xml:space="preserve">that </w:t>
      </w:r>
      <w:r w:rsidR="00B95AF4" w:rsidRPr="00F20A23">
        <w:rPr>
          <w:rFonts w:ascii="Times New Roman" w:hAnsi="Times New Roman" w:cs="Times New Roman"/>
          <w:sz w:val="24"/>
          <w:szCs w:val="24"/>
          <w:lang w:val="en-US"/>
        </w:rPr>
        <w:t xml:space="preserve">did not reach the O/MML </w:t>
      </w:r>
      <w:r w:rsidR="00692D5C" w:rsidRPr="00F20A23">
        <w:rPr>
          <w:rFonts w:ascii="Times New Roman" w:hAnsi="Times New Roman" w:cs="Times New Roman"/>
          <w:sz w:val="24"/>
          <w:szCs w:val="24"/>
          <w:lang w:val="en-US"/>
        </w:rPr>
        <w:t>decrease</w:t>
      </w:r>
      <w:r w:rsidR="00B95AF4" w:rsidRPr="00F20A23">
        <w:rPr>
          <w:rFonts w:ascii="Times New Roman" w:hAnsi="Times New Roman" w:cs="Times New Roman"/>
          <w:sz w:val="24"/>
          <w:szCs w:val="24"/>
          <w:lang w:val="en-US"/>
        </w:rPr>
        <w:t>d</w:t>
      </w:r>
      <w:r w:rsidR="00692D5C" w:rsidRPr="00F20A23">
        <w:rPr>
          <w:rFonts w:ascii="Times New Roman" w:hAnsi="Times New Roman" w:cs="Times New Roman"/>
          <w:sz w:val="24"/>
          <w:szCs w:val="24"/>
          <w:lang w:val="en-US"/>
        </w:rPr>
        <w:t xml:space="preserve"> specifically </w:t>
      </w:r>
      <w:r w:rsidR="003033DE" w:rsidRPr="00F20A23">
        <w:rPr>
          <w:rFonts w:ascii="Times New Roman" w:hAnsi="Times New Roman" w:cs="Times New Roman"/>
          <w:sz w:val="24"/>
          <w:szCs w:val="24"/>
          <w:lang w:val="en-US"/>
        </w:rPr>
        <w:t>in</w:t>
      </w:r>
      <w:r w:rsidR="00692D5C" w:rsidRPr="00F20A23">
        <w:rPr>
          <w:rFonts w:ascii="Times New Roman" w:hAnsi="Times New Roman" w:cs="Times New Roman"/>
          <w:sz w:val="24"/>
          <w:szCs w:val="24"/>
          <w:lang w:val="en-US"/>
        </w:rPr>
        <w:t xml:space="preserve"> the ML </w:t>
      </w:r>
      <w:r w:rsidR="00121153" w:rsidRPr="00F20A23">
        <w:rPr>
          <w:rFonts w:ascii="Times New Roman" w:hAnsi="Times New Roman" w:cs="Times New Roman"/>
          <w:sz w:val="24"/>
          <w:szCs w:val="24"/>
          <w:lang w:val="en-US"/>
        </w:rPr>
        <w:t xml:space="preserve">in </w:t>
      </w:r>
      <w:r w:rsidR="00BB5AE2" w:rsidRPr="00F20A23">
        <w:rPr>
          <w:rFonts w:ascii="Times New Roman" w:hAnsi="Times New Roman" w:cs="Times New Roman"/>
          <w:sz w:val="24"/>
          <w:szCs w:val="24"/>
          <w:lang w:val="en-US"/>
        </w:rPr>
        <w:t>3xTg-AD</w:t>
      </w:r>
      <w:r w:rsidR="00B95AF4" w:rsidRPr="00F20A23">
        <w:rPr>
          <w:rFonts w:ascii="Times New Roman" w:hAnsi="Times New Roman" w:cs="Times New Roman"/>
          <w:sz w:val="24"/>
          <w:szCs w:val="24"/>
          <w:lang w:val="en-US"/>
        </w:rPr>
        <w:t xml:space="preserve"> mice</w:t>
      </w:r>
      <w:r w:rsidR="00970C8E" w:rsidRPr="00F20A23">
        <w:rPr>
          <w:rFonts w:ascii="Times New Roman" w:hAnsi="Times New Roman" w:cs="Times New Roman"/>
          <w:sz w:val="24"/>
          <w:szCs w:val="24"/>
          <w:lang w:val="en-US"/>
        </w:rPr>
        <w:t>, independently of sucrose treatment</w:t>
      </w:r>
      <w:r w:rsidR="004E4A22" w:rsidRPr="00F20A23">
        <w:rPr>
          <w:rFonts w:ascii="Times New Roman" w:hAnsi="Times New Roman" w:cs="Times New Roman"/>
          <w:sz w:val="24"/>
          <w:szCs w:val="24"/>
          <w:lang w:val="en-US"/>
        </w:rPr>
        <w:t>,</w:t>
      </w:r>
      <w:r w:rsidR="00970C8E" w:rsidRPr="00F20A23">
        <w:rPr>
          <w:rFonts w:ascii="Times New Roman" w:hAnsi="Times New Roman" w:cs="Times New Roman"/>
          <w:sz w:val="24"/>
          <w:szCs w:val="24"/>
          <w:lang w:val="en-US"/>
        </w:rPr>
        <w:t xml:space="preserve"> which only exerted a specific decrease in total dendritic length and volume</w:t>
      </w:r>
      <w:r w:rsidR="00121153" w:rsidRPr="00F20A23">
        <w:rPr>
          <w:rFonts w:ascii="Times New Roman" w:hAnsi="Times New Roman" w:cs="Times New Roman"/>
          <w:sz w:val="24"/>
          <w:szCs w:val="24"/>
          <w:lang w:val="en-US"/>
        </w:rPr>
        <w:t xml:space="preserve">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8B5614" w:rsidRPr="00F20A23">
        <w:rPr>
          <w:rFonts w:ascii="Times New Roman" w:hAnsi="Times New Roman" w:cs="Times New Roman"/>
          <w:sz w:val="24"/>
          <w:szCs w:val="24"/>
          <w:lang w:val="en-US"/>
        </w:rPr>
        <w:t>4</w:t>
      </w:r>
      <w:r w:rsidR="00121153" w:rsidRPr="00F20A23">
        <w:rPr>
          <w:rFonts w:ascii="Times New Roman" w:hAnsi="Times New Roman" w:cs="Times New Roman"/>
          <w:sz w:val="24"/>
          <w:szCs w:val="24"/>
          <w:lang w:val="en-US"/>
        </w:rPr>
        <w:t>)</w:t>
      </w:r>
      <w:r w:rsidR="009660DB" w:rsidRPr="00F20A23">
        <w:rPr>
          <w:rFonts w:ascii="Times New Roman" w:hAnsi="Times New Roman" w:cs="Times New Roman"/>
          <w:sz w:val="24"/>
          <w:szCs w:val="24"/>
          <w:lang w:val="en-US"/>
        </w:rPr>
        <w:t>.</w:t>
      </w:r>
    </w:p>
    <w:p w14:paraId="2D749A36" w14:textId="2BC8BC26" w:rsidR="00E51F43" w:rsidRPr="00F20A23" w:rsidRDefault="00FD4C90" w:rsidP="00C31AE9">
      <w:pPr>
        <w:shd w:val="clear" w:color="auto" w:fill="FFFFFF"/>
        <w:spacing w:after="187" w:line="480" w:lineRule="auto"/>
        <w:jc w:val="both"/>
        <w:outlineLvl w:val="3"/>
        <w:rPr>
          <w:rFonts w:ascii="Times New Roman" w:hAnsi="Times New Roman" w:cs="Times New Roman"/>
          <w:noProof/>
          <w:sz w:val="24"/>
          <w:szCs w:val="24"/>
          <w:lang w:val="en-US"/>
        </w:rPr>
      </w:pPr>
      <w:r w:rsidRPr="00F20A23">
        <w:rPr>
          <w:rFonts w:ascii="Times New Roman" w:hAnsi="Times New Roman" w:cs="Times New Roman"/>
          <w:sz w:val="24"/>
          <w:szCs w:val="24"/>
          <w:lang w:val="en-US"/>
        </w:rPr>
        <w:t>The</w:t>
      </w:r>
      <w:r w:rsidR="00AD5047" w:rsidRPr="00F20A23">
        <w:rPr>
          <w:rFonts w:ascii="Times New Roman" w:hAnsi="Times New Roman" w:cs="Times New Roman"/>
          <w:sz w:val="24"/>
          <w:szCs w:val="24"/>
          <w:lang w:val="en-US"/>
        </w:rPr>
        <w:t xml:space="preserve"> transcript</w:t>
      </w:r>
      <w:r w:rsidR="00D31BF7" w:rsidRPr="00F20A23">
        <w:rPr>
          <w:rFonts w:ascii="Times New Roman" w:hAnsi="Times New Roman" w:cs="Times New Roman"/>
          <w:sz w:val="24"/>
          <w:szCs w:val="24"/>
          <w:lang w:val="en-US"/>
        </w:rPr>
        <w:t>i</w:t>
      </w:r>
      <w:r w:rsidR="00AD5047" w:rsidRPr="00F20A23">
        <w:rPr>
          <w:rFonts w:ascii="Times New Roman" w:hAnsi="Times New Roman" w:cs="Times New Roman"/>
          <w:sz w:val="24"/>
          <w:szCs w:val="24"/>
          <w:lang w:val="en-US"/>
        </w:rPr>
        <w:t xml:space="preserve">onal activator </w:t>
      </w:r>
      <w:r w:rsidR="00B95AF4" w:rsidRPr="00F20A23">
        <w:rPr>
          <w:rFonts w:ascii="Times New Roman" w:hAnsi="Times New Roman" w:cs="Times New Roman"/>
          <w:sz w:val="24"/>
          <w:szCs w:val="24"/>
          <w:lang w:val="en-US"/>
        </w:rPr>
        <w:t xml:space="preserve">β-catenin is a key </w:t>
      </w:r>
      <w:r w:rsidR="00AD5047" w:rsidRPr="00F20A23">
        <w:rPr>
          <w:rFonts w:ascii="Times New Roman" w:hAnsi="Times New Roman" w:cs="Times New Roman"/>
          <w:sz w:val="24"/>
          <w:szCs w:val="24"/>
          <w:lang w:val="en-US"/>
        </w:rPr>
        <w:t xml:space="preserve">effector </w:t>
      </w:r>
      <w:r w:rsidR="00B95AF4" w:rsidRPr="00F20A23">
        <w:rPr>
          <w:rFonts w:ascii="Times New Roman" w:hAnsi="Times New Roman" w:cs="Times New Roman"/>
          <w:sz w:val="24"/>
          <w:szCs w:val="24"/>
          <w:lang w:val="en-US"/>
        </w:rPr>
        <w:t xml:space="preserve">molecule of the </w:t>
      </w:r>
      <w:proofErr w:type="spellStart"/>
      <w:r w:rsidR="00B95AF4" w:rsidRPr="00F20A23">
        <w:rPr>
          <w:rFonts w:ascii="Times New Roman" w:hAnsi="Times New Roman" w:cs="Times New Roman"/>
          <w:sz w:val="24"/>
          <w:szCs w:val="24"/>
          <w:lang w:val="en-US"/>
        </w:rPr>
        <w:t>Wnt</w:t>
      </w:r>
      <w:proofErr w:type="spellEnd"/>
      <w:r w:rsidR="00B95AF4" w:rsidRPr="00F20A23">
        <w:rPr>
          <w:rFonts w:ascii="Times New Roman" w:hAnsi="Times New Roman" w:cs="Times New Roman"/>
          <w:sz w:val="24"/>
          <w:szCs w:val="24"/>
          <w:lang w:val="en-US"/>
        </w:rPr>
        <w:t xml:space="preserve"> signaling pathway, which modulates neuronal differentiation and is altered in AD</w:t>
      </w:r>
      <w:r w:rsidR="00B16CD4" w:rsidRPr="00F20A23">
        <w:rPr>
          <w:rFonts w:ascii="Times New Roman" w:hAnsi="Times New Roman" w:cs="Times New Roman"/>
          <w:sz w:val="24"/>
          <w:szCs w:val="24"/>
          <w:lang w:val="en-US"/>
        </w:rPr>
        <w:t xml:space="preserve"> </w:t>
      </w:r>
      <w:r w:rsidR="00093257" w:rsidRPr="00F20A23">
        <w:rPr>
          <w:rFonts w:ascii="Times New Roman" w:hAnsi="Times New Roman" w:cs="Times New Roman"/>
          <w:sz w:val="24"/>
          <w:szCs w:val="24"/>
          <w:lang w:val="en-US"/>
        </w:rPr>
        <w:fldChar w:fldCharType="begin" w:fldLock="1"/>
      </w:r>
      <w:r w:rsidR="00B16CD4" w:rsidRPr="00F20A23">
        <w:rPr>
          <w:rFonts w:ascii="Times New Roman" w:hAnsi="Times New Roman" w:cs="Times New Roman"/>
          <w:sz w:val="24"/>
          <w:szCs w:val="24"/>
          <w:lang w:val="en-US"/>
        </w:rPr>
        <w:instrText>ADDIN CSL_CITATION {"citationItems":[{"id":"ITEM-1","itemData":{"DOI":"10.1016/j.neurobiolaging.2014.09.017","ISSN":"15581497","abstract":"In the adult brain, canonical Wnt (Wnt/β-catenin) signaling modulates neuronal function, hippocampal neurogenesis, and synaptic plasticity. Indeed, growing evidence suggests that downregulation of Wnt signaling could be involved in the cognitive decline associated with aging and also with the physiopathology of Alzheimer's disease (AD). However, the molecular basis remains unknown. At present, SAMP8 is an experimental model that has been proposed for studying age-related neurodegenerative changes associated with aging and the pathogenesis of AD. Here, we examined Wnt signaling in the hippocampus of SAMP8 mice at 9 and 12months of age, as well as in its control-strain SAMR1 mice. Our results showed increased Dickkopf-1 protein levels in SAMP8 with age, in addition to GSK-3 α/β activation and hyperphosphorylated tau. Consequently, higher β-catenin phosphorylation at Ser&lt;sup&gt;33,37&lt;/sup&gt; and Thr&lt;sup&gt;41&lt;/sup&gt;, which promotes its degradation, along with a decrease in active β-catenin (ABC) in the nucleus, were observed in SAMP8, mainly at the age of 12months. Moreover, nuclear levels of Dvl3 were lower in 9- and 12-month-old SAMP8 mice. Related to these findings, SAMP8 showed an increase in neuronal loss in the hippocampus that was associated with lower protein levels of the antiapoptotic protein and the Wnt target gene, Bcl-2, in addition to an increase in the proapototic protein Bax. Our results suggest a relationship between age-related downregulation of canonical Wnt signaling and neuronal loss observed in the hippocampus of SAMP8 mice. Thus, enhancing Wnt signaling may represent a novel neuroprotective strategy aimed at counteracting the cognitive decline that is associated not only with aging but also with AD.","author":[{"dropping-particle":"","family":"Bayod","given":"Sergi","non-dropping-particle":"","parse-names":false,"suffix":""},{"dropping-particle":"","family":"Felice","given":"Paolo","non-dropping-particle":"","parse-names":false,"suffix":""},{"dropping-particle":"","family":"Andrés","given":"Pol","non-dropping-particle":"","parse-names":false,"suffix":""},{"dropping-particle":"","family":"Rosa","given":"Paolo","non-dropping-particle":"","parse-names":false,"suffix":""},{"dropping-particle":"","family":"Camins","given":"Antoni","non-dropping-particle":"","parse-names":false,"suffix":""},{"dropping-particle":"","family":"Pallàs","given":"Mercè","non-dropping-particle":"","parse-names":false,"suffix":""},{"dropping-particle":"","family":"Canudas","given":"Anna Maria","non-dropping-particle":"","parse-names":false,"suffix":""}],"container-title":"Neurobiology of Aging","id":"ITEM-1","issued":{"date-parts":[["2015"]]},"title":"Downregulation of canonical Wnt signaling in hippocampus of SAMP8 mice","type":"article-journal"},"uris":["http://www.mendeley.com/documents/?uuid=cbbe8d27-f0f5-4e3e-b1a7-d0eaf8f5665e"]},{"id":"ITEM-2","itemData":{"DOI":"10.1523/JNEUROSCI.0421-09.2009","ISSN":"02706474","abstract":"The neuronal loss associated with Alzheimer's disease (AD) affects areas of the brain that are vital to cognition. Although recent studies have shown that new neurons can be generated from progenitor cells in the neocortices of healthy adults, the neurogenic potential of the stem/progenitor cells of AD patients is not known. To answer this question, we compared the properties of glial progenitor cells (GPCs) from the cortices of healthy control (HC) and AD subjects. The GPCs from AD brain samples displayed reduced renewal capability and reduced neurogenesis compared with GPCs from HC brains. To investigate the mechanisms underlying this difference, we compared beta-catenin signaling proteins in GPCs from AD versus HC subjects and studied the effect of amyloid beta peptide (Abeta, a hallmark of AD pathology) on GPCs. Interestingly, GPCs from AD patients exhibited elevated levels of glycogen synthase kinase 3beta (GSK-3beta, an enzyme known to phosphorylate beta-catenin), accompanied by an increase in phosphorylated beta-catenin and a decrease in nonphosphorylated beta-catenin compared with HC counterparts. Furthermore. we found that Abeta treatment impaired the ability of GPCs from HC subjects to generate new neurons and caused changes in beta-catenin signaling proteins similar to those observed in GPCs from AD patients. Similar results were observed in GPCs isolated from AD transgenic mice. These results suggest that Abeta-induced interruption of beta-catenin signaling may contribute to the impairment of neurogenesis in AD progenitor cells.","author":[{"dropping-particle":"","family":"He","given":"Ping","non-dropping-particle":"","parse-names":false,"suffix":""},{"dropping-particle":"","family":"Shen","given":"Yong","non-dropping-particle":"","parse-names":false,"suffix":""}],"container-title":"Journal of Neuroscience","id":"ITEM-2","issued":{"date-parts":[["2009"]]},"title":"Interruption of β-catenin signaling reduces neurogenesis in alzheimer's disease","type":"article-journal"},"uris":["http://www.mendeley.com/documents/?uuid=8d9313a2-45bc-4863-9974-4f94241c8035"]},{"id":"ITEM-3","itemData":{"DOI":"10.3389/fncel.2013.00100","ISSN":"1662-5102 (Print)\r1662-5102 (Linking)","PMID":"23805076","abstract":"In the adult brain new neurons are continuously generated mainly in two regions, the subventricular zone (SVZ) of the lateral ventricles and the subgranular zone (SGZ) in the hippocampal dentate gyrus. In the SGZ, radial neural stem cells (NSCs) give rise to granule cells that integrate into the hippocampal circuitry and are relevant for the plasticity of the hippocampus. Loss of neurogenesis impairs learning and memory, suggesting that this process is important for adult hippocampal function. Adult neurogenesis is tightly regulated by multiple signaling pathways, including the canonical Wnt/beta-catenin pathway. This pathway plays important roles during the development of neuronal circuits and in the adult brain it modulates synaptic transmission and plasticity. Here, we review current knowledge on the regulation of adult hippocampal neurogenesis by the Wnt/beta-catenin signaling cascade and the potential mechanisms involved in this regulation. Also we discuss the evidence supporting that the canonical Wnt pathway is part of the signaling mechanisms involved in the regulation of neurogenesis in different physiological conditions. Finally, some unsolved questions regarding the Wnt-mediated regulation of neurogenesis are discussed.","author":[{"dropping-particle":"","family":"Varela-Nallar","given":"L","non-dropping-particle":"","parse-names":false,"suffix":""},{"dropping-particle":"","family":"Inestrosa","given":"N C","non-dropping-particle":"","parse-names":false,"suffix":""}],"container-title":"Front Cell Neurosci","id":"ITEM-3","issued":{"date-parts":[["2013"]]},"note":"Varela-Nallar, Lorena Inestrosa, Nibaldo C eng Switzerland 2013/06/28 06:00 Front Cell Neurosci. 2013 Jun 26;7:100. doi: 10.3389/fncel.2013.00100. eCollection 2013.","page":"100","title":"Wnt signaling in the regulation of adult hippocampal neurogenesis","type":"article-journal","volume":"7"},"uris":["http://www.mendeley.com/documents/?uuid=f6498ec7-e63e-30c5-9ac1-6e2c6cdcabe4"]},{"id":"ITEM-4","itemData":{"DOI":"10.1038/nn1132","ISSN":"1097-6256 (Print)\r1097-6256 (Linking)","PMID":"14528308","abstract":"Regulated growth and arborization of dendritic processes are critical to the formation of functional neuronal networks. Here we identify beta-catenin as a critical mediator of dendritic morphogenesis. We found that increasing the intracellular levels of beta-catenin and other members of the cadherin/catenin complex, namely N-cadherin and alphaN-catenin, enhances dendritic arborization in rat hippocampal neurons, an effect that does not require Wnt/beta-catenin-dependent transcription. Conversely, proteins that sequester beta-catenin decreased dendritic branch tip number and total dendritic branch length. Enhancement of dendritic growth elicited by depolarization requires beta-catenin and increased Wnt release. These results identify Wnt/beta-catenin signaling as an important mediator of dendritic development and suggest that the intracellular level of the cadherin/catenin complex is a limiting factor during critical stages of dendritic morphogenesis.","author":[{"dropping-particle":"","family":"Yu","given":"X","non-dropping-particle":"","parse-names":false,"suffix":""},{"dropping-particle":"","family":"Malenka","given":"R C","non-dropping-particle":"","parse-names":false,"suffix":""}],"container-title":"Nat Neurosci","id":"ITEM-4","issue":"11","issued":{"date-parts":[["2003"]]},"note":"Yu, Xiang Malenka, Robert C eng Comparative Study Research Support, Non-U.S. Gov't Research Support, U.S. Gov't, P.H.S. 2003/10/07 05:00 Nat Neurosci. 2003 Nov;6(11):1169-77. doi: 10.1038/nn1132. Epub 2003 Oct 5.","page":"1169-1177","title":"Beta-catenin is critical for dendritic morphogenesis","type":"article-journal","volume":"6"},"uris":["http://www.mendeley.com/documents/?uuid=23628645-d14f-3b02-b65e-1a43050c33a7"]}],"mendeley":{"formattedCitation":"(Bayod et al., 2015; He and Shen, 2009; Varela-Nallar and Inestrosa, 2013; Yu and Malenka, 2003)","plainTextFormattedCitation":"(Bayod et al., 2015; He and Shen, 2009; Varela-Nallar and Inestrosa, 2013; Yu and Malenka, 2003)","previouslyFormattedCitation":"(Bayod et al., 2015; He and Shen, 2009; Varela-Nallar and Inestrosa, 2013; Yu and Malenka, 2003)"},"properties":{"noteIndex":0},"schema":"https://github.com/citation-style-language/schema/raw/master/csl-citation.json"}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B16CD4" w:rsidRPr="00F20A23">
        <w:rPr>
          <w:rFonts w:ascii="Times New Roman" w:hAnsi="Times New Roman" w:cs="Times New Roman"/>
          <w:noProof/>
          <w:sz w:val="24"/>
          <w:szCs w:val="24"/>
          <w:lang w:val="en-US"/>
        </w:rPr>
        <w:t>(Bayod et al., 2015; He and Shen, 2009; Varela-Nallar and Inestrosa, 2013; Yu and Malenka, 2003)</w:t>
      </w:r>
      <w:r w:rsidR="00093257" w:rsidRPr="00F20A23">
        <w:rPr>
          <w:rFonts w:ascii="Times New Roman" w:hAnsi="Times New Roman" w:cs="Times New Roman"/>
          <w:sz w:val="24"/>
          <w:szCs w:val="24"/>
          <w:lang w:val="en-US"/>
        </w:rPr>
        <w:fldChar w:fldCharType="end"/>
      </w:r>
      <w:r w:rsidR="00B95AF4" w:rsidRPr="00F20A23">
        <w:rPr>
          <w:rFonts w:ascii="Times New Roman" w:hAnsi="Times New Roman" w:cs="Times New Roman"/>
          <w:sz w:val="24"/>
          <w:szCs w:val="24"/>
          <w:lang w:val="en-US"/>
        </w:rPr>
        <w:t xml:space="preserve">. </w:t>
      </w:r>
      <w:r w:rsidR="00911E57" w:rsidRPr="00F20A23">
        <w:rPr>
          <w:rFonts w:ascii="Times New Roman" w:hAnsi="Times New Roman" w:cs="Times New Roman"/>
          <w:sz w:val="24"/>
          <w:szCs w:val="24"/>
          <w:lang w:val="en-US"/>
        </w:rPr>
        <w:t xml:space="preserve">In </w:t>
      </w:r>
      <w:r w:rsidR="00F47AC0" w:rsidRPr="00F20A23">
        <w:rPr>
          <w:rFonts w:ascii="Times New Roman" w:hAnsi="Times New Roman" w:cs="Times New Roman"/>
          <w:sz w:val="24"/>
          <w:szCs w:val="24"/>
          <w:lang w:val="en-US"/>
        </w:rPr>
        <w:t xml:space="preserve">an attempt to </w:t>
      </w:r>
      <w:r w:rsidR="006E49DD" w:rsidRPr="00F20A23">
        <w:rPr>
          <w:rFonts w:ascii="Times New Roman" w:hAnsi="Times New Roman" w:cs="Times New Roman"/>
          <w:sz w:val="24"/>
          <w:szCs w:val="24"/>
          <w:lang w:val="en-US"/>
        </w:rPr>
        <w:t>uncover</w:t>
      </w:r>
      <w:r w:rsidR="00F47AC0" w:rsidRPr="00F20A23">
        <w:rPr>
          <w:rFonts w:ascii="Times New Roman" w:hAnsi="Times New Roman" w:cs="Times New Roman"/>
          <w:sz w:val="24"/>
          <w:szCs w:val="24"/>
          <w:lang w:val="en-US"/>
        </w:rPr>
        <w:t xml:space="preserve"> the defective molecular pathway responsible for the decreased </w:t>
      </w:r>
      <w:r w:rsidR="00CE0E76" w:rsidRPr="00F20A23">
        <w:rPr>
          <w:rFonts w:ascii="Times New Roman" w:hAnsi="Times New Roman" w:cs="Times New Roman"/>
          <w:sz w:val="24"/>
          <w:szCs w:val="24"/>
          <w:lang w:val="en-US"/>
        </w:rPr>
        <w:t xml:space="preserve">complexity </w:t>
      </w:r>
      <w:r w:rsidR="00F47AC0" w:rsidRPr="00F20A23">
        <w:rPr>
          <w:rFonts w:ascii="Times New Roman" w:hAnsi="Times New Roman" w:cs="Times New Roman"/>
          <w:sz w:val="24"/>
          <w:szCs w:val="24"/>
          <w:lang w:val="en-US"/>
        </w:rPr>
        <w:t xml:space="preserve">of </w:t>
      </w:r>
      <w:proofErr w:type="gramStart"/>
      <w:r w:rsidR="00F47AC0" w:rsidRPr="00F20A23">
        <w:rPr>
          <w:rFonts w:ascii="Times New Roman" w:hAnsi="Times New Roman" w:cs="Times New Roman"/>
          <w:sz w:val="24"/>
          <w:szCs w:val="24"/>
          <w:lang w:val="en-US"/>
        </w:rPr>
        <w:t>newly-generated</w:t>
      </w:r>
      <w:proofErr w:type="gramEnd"/>
      <w:r w:rsidR="00F47AC0" w:rsidRPr="00F20A23">
        <w:rPr>
          <w:rFonts w:ascii="Times New Roman" w:hAnsi="Times New Roman" w:cs="Times New Roman"/>
          <w:sz w:val="24"/>
          <w:szCs w:val="24"/>
          <w:lang w:val="en-US"/>
        </w:rPr>
        <w:t xml:space="preserve"> neurons </w:t>
      </w:r>
      <w:r w:rsidR="00F85927" w:rsidRPr="00F20A23">
        <w:rPr>
          <w:rFonts w:ascii="Times New Roman" w:hAnsi="Times New Roman" w:cs="Times New Roman"/>
          <w:sz w:val="24"/>
          <w:szCs w:val="24"/>
          <w:lang w:val="en-US"/>
        </w:rPr>
        <w:t xml:space="preserve">in </w:t>
      </w:r>
      <w:r w:rsidR="00F47AC0" w:rsidRPr="00F20A23">
        <w:rPr>
          <w:rFonts w:ascii="Times New Roman" w:hAnsi="Times New Roman" w:cs="Times New Roman"/>
          <w:sz w:val="24"/>
          <w:szCs w:val="24"/>
          <w:lang w:val="en-US"/>
        </w:rPr>
        <w:t>hyperglycemic 3xTg-A</w:t>
      </w:r>
      <w:r w:rsidR="00E95639" w:rsidRPr="00F20A23">
        <w:rPr>
          <w:rFonts w:ascii="Times New Roman" w:hAnsi="Times New Roman" w:cs="Times New Roman"/>
          <w:sz w:val="24"/>
          <w:szCs w:val="24"/>
          <w:lang w:val="en-US"/>
        </w:rPr>
        <w:t>D</w:t>
      </w:r>
      <w:r w:rsidR="00F47AC0" w:rsidRPr="00F20A23">
        <w:rPr>
          <w:rFonts w:ascii="Times New Roman" w:hAnsi="Times New Roman" w:cs="Times New Roman"/>
          <w:sz w:val="24"/>
          <w:szCs w:val="24"/>
          <w:lang w:val="en-US"/>
        </w:rPr>
        <w:t xml:space="preserve"> mice</w:t>
      </w:r>
      <w:r w:rsidR="0094553F" w:rsidRPr="00F20A23">
        <w:rPr>
          <w:rFonts w:ascii="Times New Roman" w:hAnsi="Times New Roman" w:cs="Times New Roman"/>
          <w:sz w:val="24"/>
          <w:szCs w:val="24"/>
          <w:lang w:val="en-US"/>
        </w:rPr>
        <w:t>,</w:t>
      </w:r>
      <w:r w:rsidR="00F47AC0" w:rsidRPr="00F20A23">
        <w:rPr>
          <w:rFonts w:ascii="Times New Roman" w:hAnsi="Times New Roman" w:cs="Times New Roman"/>
          <w:sz w:val="24"/>
          <w:szCs w:val="24"/>
          <w:lang w:val="en-US"/>
        </w:rPr>
        <w:t xml:space="preserve"> we </w:t>
      </w:r>
      <w:proofErr w:type="spellStart"/>
      <w:r w:rsidR="006A4C30" w:rsidRPr="00F20A23">
        <w:rPr>
          <w:rFonts w:ascii="Times New Roman" w:hAnsi="Times New Roman" w:cs="Times New Roman"/>
          <w:sz w:val="24"/>
          <w:szCs w:val="24"/>
          <w:lang w:val="en-US"/>
        </w:rPr>
        <w:t>analysed</w:t>
      </w:r>
      <w:proofErr w:type="spellEnd"/>
      <w:r w:rsidR="006A4C30" w:rsidRPr="00F20A23">
        <w:rPr>
          <w:rFonts w:ascii="Times New Roman" w:hAnsi="Times New Roman" w:cs="Times New Roman"/>
          <w:sz w:val="24"/>
          <w:szCs w:val="24"/>
          <w:lang w:val="en-US"/>
        </w:rPr>
        <w:t xml:space="preserve"> </w:t>
      </w:r>
      <w:r w:rsidR="00F47AC0" w:rsidRPr="00F20A23">
        <w:rPr>
          <w:rFonts w:ascii="Times New Roman" w:hAnsi="Times New Roman" w:cs="Times New Roman"/>
          <w:sz w:val="24"/>
          <w:szCs w:val="24"/>
          <w:lang w:val="en-US"/>
        </w:rPr>
        <w:t>the levels of β-catenin in the nucleus and cytoplasm of neuroblasts</w:t>
      </w:r>
      <w:r w:rsidR="003033DE" w:rsidRPr="00F20A23">
        <w:rPr>
          <w:rFonts w:ascii="Times New Roman" w:hAnsi="Times New Roman" w:cs="Times New Roman"/>
          <w:sz w:val="24"/>
          <w:szCs w:val="24"/>
          <w:lang w:val="en-US"/>
        </w:rPr>
        <w:t xml:space="preserve"> and both</w:t>
      </w:r>
      <w:r w:rsidR="00F47AC0" w:rsidRPr="00F20A23">
        <w:rPr>
          <w:rFonts w:ascii="Times New Roman" w:hAnsi="Times New Roman" w:cs="Times New Roman"/>
          <w:sz w:val="24"/>
          <w:szCs w:val="24"/>
          <w:lang w:val="en-US"/>
        </w:rPr>
        <w:t xml:space="preserve"> imma</w:t>
      </w:r>
      <w:r w:rsidR="006500A5" w:rsidRPr="00F20A23">
        <w:rPr>
          <w:rFonts w:ascii="Times New Roman" w:hAnsi="Times New Roman" w:cs="Times New Roman"/>
          <w:sz w:val="24"/>
          <w:szCs w:val="24"/>
          <w:lang w:val="en-US"/>
        </w:rPr>
        <w:t>ture and mature neurons</w:t>
      </w:r>
      <w:r w:rsidR="00F47AC0" w:rsidRPr="00F20A23">
        <w:rPr>
          <w:rFonts w:ascii="Times New Roman" w:hAnsi="Times New Roman" w:cs="Times New Roman"/>
          <w:sz w:val="24"/>
          <w:szCs w:val="24"/>
          <w:lang w:val="en-US"/>
        </w:rPr>
        <w:t xml:space="preserve"> (</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F47AC0" w:rsidRPr="00F20A23">
        <w:rPr>
          <w:rFonts w:ascii="Times New Roman" w:hAnsi="Times New Roman" w:cs="Times New Roman"/>
          <w:sz w:val="24"/>
          <w:szCs w:val="24"/>
          <w:lang w:val="en-US"/>
        </w:rPr>
        <w:t xml:space="preserve"> </w:t>
      </w:r>
      <w:r w:rsidR="003219E4" w:rsidRPr="00F20A23">
        <w:rPr>
          <w:rFonts w:ascii="Times New Roman" w:hAnsi="Times New Roman" w:cs="Times New Roman"/>
          <w:sz w:val="24"/>
          <w:szCs w:val="24"/>
          <w:lang w:val="en-US"/>
        </w:rPr>
        <w:t>4</w:t>
      </w:r>
      <w:r w:rsidR="00F47AC0" w:rsidRPr="00F20A23">
        <w:rPr>
          <w:rFonts w:ascii="Times New Roman" w:hAnsi="Times New Roman" w:cs="Times New Roman"/>
          <w:sz w:val="24"/>
          <w:szCs w:val="24"/>
          <w:lang w:val="en-US"/>
        </w:rPr>
        <w:t xml:space="preserve">). </w:t>
      </w:r>
      <w:r w:rsidR="00F36425" w:rsidRPr="00F20A23">
        <w:rPr>
          <w:rFonts w:ascii="Times New Roman" w:hAnsi="Times New Roman" w:cs="Times New Roman"/>
          <w:sz w:val="24"/>
          <w:szCs w:val="24"/>
          <w:lang w:val="en-US"/>
        </w:rPr>
        <w:t>β-</w:t>
      </w:r>
      <w:r w:rsidR="001D6FA2" w:rsidRPr="00F20A23">
        <w:rPr>
          <w:rFonts w:ascii="Times New Roman" w:hAnsi="Times New Roman" w:cs="Times New Roman"/>
          <w:sz w:val="24"/>
          <w:szCs w:val="24"/>
          <w:lang w:val="en-US"/>
        </w:rPr>
        <w:t xml:space="preserve">catenin </w:t>
      </w:r>
      <w:r w:rsidR="00F36425" w:rsidRPr="00F20A23">
        <w:rPr>
          <w:rFonts w:ascii="Times New Roman" w:hAnsi="Times New Roman" w:cs="Times New Roman"/>
          <w:sz w:val="24"/>
          <w:szCs w:val="24"/>
          <w:lang w:val="en-US"/>
        </w:rPr>
        <w:t xml:space="preserve">levels were significantly increased </w:t>
      </w:r>
      <w:r w:rsidR="00E95639" w:rsidRPr="00F20A23">
        <w:rPr>
          <w:rFonts w:ascii="Times New Roman" w:hAnsi="Times New Roman" w:cs="Times New Roman"/>
          <w:sz w:val="24"/>
          <w:szCs w:val="24"/>
          <w:lang w:val="en-US"/>
        </w:rPr>
        <w:t xml:space="preserve">in the nucleus </w:t>
      </w:r>
      <w:r w:rsidR="00333323" w:rsidRPr="00F20A23">
        <w:rPr>
          <w:rFonts w:ascii="Times New Roman" w:hAnsi="Times New Roman" w:cs="Times New Roman"/>
          <w:sz w:val="24"/>
          <w:szCs w:val="24"/>
          <w:lang w:val="en-US"/>
        </w:rPr>
        <w:t xml:space="preserve">and cytoplasm </w:t>
      </w:r>
      <w:r w:rsidR="00E95639" w:rsidRPr="00F20A23">
        <w:rPr>
          <w:rFonts w:ascii="Times New Roman" w:hAnsi="Times New Roman" w:cs="Times New Roman"/>
          <w:sz w:val="24"/>
          <w:szCs w:val="24"/>
          <w:lang w:val="en-US"/>
        </w:rPr>
        <w:t xml:space="preserve">of neuroblasts </w:t>
      </w:r>
      <w:r w:rsidR="00337CE1" w:rsidRPr="00F20A23">
        <w:rPr>
          <w:rFonts w:ascii="Times New Roman" w:hAnsi="Times New Roman" w:cs="Times New Roman"/>
          <w:sz w:val="24"/>
          <w:szCs w:val="24"/>
          <w:lang w:val="en-US"/>
        </w:rPr>
        <w:t xml:space="preserve">of 3xTg-mice, when </w:t>
      </w:r>
      <w:r w:rsidR="00A96BFF" w:rsidRPr="00F20A23">
        <w:rPr>
          <w:rFonts w:ascii="Times New Roman" w:hAnsi="Times New Roman" w:cs="Times New Roman"/>
          <w:sz w:val="24"/>
          <w:szCs w:val="24"/>
          <w:lang w:val="en-US"/>
        </w:rPr>
        <w:t xml:space="preserve">compared to </w:t>
      </w:r>
      <w:proofErr w:type="spellStart"/>
      <w:r w:rsidR="00A96BFF" w:rsidRPr="00F20A23">
        <w:rPr>
          <w:rFonts w:ascii="Times New Roman" w:hAnsi="Times New Roman" w:cs="Times New Roman"/>
          <w:sz w:val="24"/>
          <w:szCs w:val="24"/>
          <w:lang w:val="en-US"/>
        </w:rPr>
        <w:t>NonTg</w:t>
      </w:r>
      <w:proofErr w:type="spellEnd"/>
      <w:r w:rsidR="00A96BFF" w:rsidRPr="00F20A23">
        <w:rPr>
          <w:rFonts w:ascii="Times New Roman" w:hAnsi="Times New Roman" w:cs="Times New Roman"/>
          <w:sz w:val="24"/>
          <w:szCs w:val="24"/>
          <w:lang w:val="en-US"/>
        </w:rPr>
        <w:t xml:space="preserve"> mice</w:t>
      </w:r>
      <w:r w:rsidR="00333323" w:rsidRPr="00F20A23">
        <w:rPr>
          <w:rFonts w:ascii="Times New Roman" w:hAnsi="Times New Roman" w:cs="Times New Roman"/>
          <w:sz w:val="24"/>
          <w:szCs w:val="24"/>
          <w:lang w:val="en-US"/>
        </w:rPr>
        <w:t xml:space="preserve"> (</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333323" w:rsidRPr="00F20A23">
        <w:rPr>
          <w:rFonts w:ascii="Times New Roman" w:hAnsi="Times New Roman" w:cs="Times New Roman"/>
          <w:sz w:val="24"/>
          <w:szCs w:val="24"/>
          <w:lang w:val="en-US"/>
        </w:rPr>
        <w:t xml:space="preserve"> </w:t>
      </w:r>
      <w:r w:rsidR="003219E4" w:rsidRPr="00F20A23">
        <w:rPr>
          <w:rFonts w:ascii="Times New Roman" w:hAnsi="Times New Roman" w:cs="Times New Roman"/>
          <w:sz w:val="24"/>
          <w:szCs w:val="24"/>
          <w:lang w:val="en-US"/>
        </w:rPr>
        <w:t>4</w:t>
      </w:r>
      <w:r w:rsidR="00DA267D" w:rsidRPr="00F20A23">
        <w:rPr>
          <w:rFonts w:ascii="Times New Roman" w:hAnsi="Times New Roman" w:cs="Times New Roman"/>
          <w:sz w:val="24"/>
          <w:szCs w:val="24"/>
          <w:lang w:val="en-US"/>
        </w:rPr>
        <w:t>B</w:t>
      </w:r>
      <w:r w:rsidR="00333323" w:rsidRPr="00F20A23">
        <w:rPr>
          <w:rFonts w:ascii="Times New Roman" w:hAnsi="Times New Roman" w:cs="Times New Roman"/>
          <w:sz w:val="24"/>
          <w:szCs w:val="24"/>
          <w:lang w:val="en-US"/>
        </w:rPr>
        <w:t>)</w:t>
      </w:r>
      <w:r w:rsidR="00337CE1" w:rsidRPr="00F20A23">
        <w:rPr>
          <w:rFonts w:ascii="Times New Roman" w:hAnsi="Times New Roman" w:cs="Times New Roman"/>
          <w:sz w:val="24"/>
          <w:szCs w:val="24"/>
          <w:lang w:val="en-US"/>
        </w:rPr>
        <w:t xml:space="preserve">. </w:t>
      </w:r>
      <w:r w:rsidR="007B275F" w:rsidRPr="00F20A23">
        <w:rPr>
          <w:rFonts w:ascii="Times New Roman" w:hAnsi="Times New Roman" w:cs="Times New Roman"/>
          <w:sz w:val="24"/>
          <w:szCs w:val="24"/>
          <w:lang w:val="en-US"/>
        </w:rPr>
        <w:t>H</w:t>
      </w:r>
      <w:r w:rsidR="00AD5047" w:rsidRPr="00F20A23">
        <w:rPr>
          <w:rFonts w:ascii="Times New Roman" w:hAnsi="Times New Roman" w:cs="Times New Roman"/>
          <w:sz w:val="24"/>
          <w:szCs w:val="24"/>
          <w:lang w:val="en-US"/>
        </w:rPr>
        <w:t xml:space="preserve">yperglycemia </w:t>
      </w:r>
      <w:r w:rsidR="00B16CD4" w:rsidRPr="00F20A23">
        <w:rPr>
          <w:rFonts w:ascii="Times New Roman" w:hAnsi="Times New Roman" w:cs="Times New Roman"/>
          <w:sz w:val="24"/>
          <w:szCs w:val="24"/>
          <w:lang w:val="en-US"/>
        </w:rPr>
        <w:t xml:space="preserve">abolished </w:t>
      </w:r>
      <w:r w:rsidR="003033DE" w:rsidRPr="00F20A23">
        <w:rPr>
          <w:rFonts w:ascii="Times New Roman" w:hAnsi="Times New Roman" w:cs="Times New Roman"/>
          <w:sz w:val="24"/>
          <w:szCs w:val="24"/>
          <w:lang w:val="en-US"/>
        </w:rPr>
        <w:t xml:space="preserve">the increase in </w:t>
      </w:r>
      <w:r w:rsidR="00B16CD4" w:rsidRPr="00F20A23">
        <w:rPr>
          <w:rFonts w:ascii="Times New Roman" w:hAnsi="Times New Roman" w:cs="Times New Roman"/>
          <w:sz w:val="24"/>
          <w:szCs w:val="24"/>
          <w:lang w:val="en-US"/>
        </w:rPr>
        <w:t xml:space="preserve">β-catenin levels in the nucleus of 3xTg-AD neuroblasts, while </w:t>
      </w:r>
      <w:r w:rsidR="00546040" w:rsidRPr="00F20A23">
        <w:rPr>
          <w:rFonts w:ascii="Times New Roman" w:hAnsi="Times New Roman" w:cs="Times New Roman"/>
          <w:sz w:val="24"/>
          <w:szCs w:val="24"/>
          <w:lang w:val="en-US"/>
        </w:rPr>
        <w:t>increas</w:t>
      </w:r>
      <w:r w:rsidR="003033DE" w:rsidRPr="00F20A23">
        <w:rPr>
          <w:rFonts w:ascii="Times New Roman" w:hAnsi="Times New Roman" w:cs="Times New Roman"/>
          <w:sz w:val="24"/>
          <w:szCs w:val="24"/>
          <w:lang w:val="en-US"/>
        </w:rPr>
        <w:t>ing</w:t>
      </w:r>
      <w:r w:rsidR="00546040" w:rsidRPr="00F20A23">
        <w:rPr>
          <w:rFonts w:ascii="Times New Roman" w:hAnsi="Times New Roman" w:cs="Times New Roman"/>
          <w:sz w:val="24"/>
          <w:szCs w:val="24"/>
          <w:lang w:val="en-US"/>
        </w:rPr>
        <w:t xml:space="preserve"> </w:t>
      </w:r>
      <w:r w:rsidR="00B16CD4" w:rsidRPr="00F20A23">
        <w:rPr>
          <w:rFonts w:ascii="Times New Roman" w:hAnsi="Times New Roman" w:cs="Times New Roman"/>
          <w:sz w:val="24"/>
          <w:szCs w:val="24"/>
          <w:lang w:val="en-US"/>
        </w:rPr>
        <w:t>its levels</w:t>
      </w:r>
      <w:r w:rsidR="00546040" w:rsidRPr="00F20A23">
        <w:rPr>
          <w:rFonts w:ascii="Times New Roman" w:hAnsi="Times New Roman" w:cs="Times New Roman"/>
          <w:sz w:val="24"/>
          <w:szCs w:val="24"/>
          <w:lang w:val="en-US"/>
        </w:rPr>
        <w:t xml:space="preserve"> </w:t>
      </w:r>
      <w:r w:rsidR="00AD5047" w:rsidRPr="00F20A23">
        <w:rPr>
          <w:rFonts w:ascii="Times New Roman" w:hAnsi="Times New Roman" w:cs="Times New Roman"/>
          <w:sz w:val="24"/>
          <w:szCs w:val="24"/>
          <w:lang w:val="en-US"/>
        </w:rPr>
        <w:t xml:space="preserve">in </w:t>
      </w:r>
      <w:r w:rsidR="00215E9B" w:rsidRPr="00F20A23">
        <w:rPr>
          <w:rFonts w:ascii="Times New Roman" w:hAnsi="Times New Roman" w:cs="Times New Roman"/>
          <w:sz w:val="24"/>
          <w:szCs w:val="24"/>
          <w:lang w:val="en-US"/>
        </w:rPr>
        <w:t xml:space="preserve">the cytoplasm of </w:t>
      </w:r>
      <w:proofErr w:type="spellStart"/>
      <w:r w:rsidR="00546040" w:rsidRPr="00F20A23">
        <w:rPr>
          <w:rFonts w:ascii="Times New Roman" w:hAnsi="Times New Roman" w:cs="Times New Roman"/>
          <w:sz w:val="24"/>
          <w:szCs w:val="24"/>
          <w:lang w:val="en-US"/>
        </w:rPr>
        <w:t>NonTg</w:t>
      </w:r>
      <w:proofErr w:type="spellEnd"/>
      <w:r w:rsidR="00546040" w:rsidRPr="00F20A23">
        <w:rPr>
          <w:rFonts w:ascii="Times New Roman" w:hAnsi="Times New Roman" w:cs="Times New Roman"/>
          <w:sz w:val="24"/>
          <w:szCs w:val="24"/>
          <w:lang w:val="en-US"/>
        </w:rPr>
        <w:t xml:space="preserve"> </w:t>
      </w:r>
      <w:r w:rsidR="00215E9B" w:rsidRPr="00F20A23">
        <w:rPr>
          <w:rFonts w:ascii="Times New Roman" w:hAnsi="Times New Roman" w:cs="Times New Roman"/>
          <w:sz w:val="24"/>
          <w:szCs w:val="24"/>
          <w:lang w:val="en-US"/>
        </w:rPr>
        <w:t>neuroblasts</w:t>
      </w:r>
      <w:r w:rsidR="00C31AE9" w:rsidRPr="00F20A23">
        <w:rPr>
          <w:rFonts w:ascii="Times New Roman" w:hAnsi="Times New Roman" w:cs="Times New Roman"/>
          <w:sz w:val="24"/>
          <w:szCs w:val="24"/>
          <w:lang w:val="en-US"/>
        </w:rPr>
        <w:t>. Nuclear levels of β-</w:t>
      </w:r>
      <w:r w:rsidR="00442968" w:rsidRPr="00F20A23">
        <w:rPr>
          <w:rFonts w:ascii="Times New Roman" w:hAnsi="Times New Roman" w:cs="Times New Roman"/>
          <w:sz w:val="24"/>
          <w:szCs w:val="24"/>
          <w:lang w:val="en-US"/>
        </w:rPr>
        <w:t>c</w:t>
      </w:r>
      <w:r w:rsidR="00C31AE9" w:rsidRPr="00F20A23">
        <w:rPr>
          <w:rFonts w:ascii="Times New Roman" w:hAnsi="Times New Roman" w:cs="Times New Roman"/>
          <w:sz w:val="24"/>
          <w:szCs w:val="24"/>
          <w:lang w:val="en-US"/>
        </w:rPr>
        <w:t xml:space="preserve">atenin were also increased in </w:t>
      </w:r>
      <w:r w:rsidR="003033DE" w:rsidRPr="00F20A23">
        <w:rPr>
          <w:rFonts w:ascii="Times New Roman" w:hAnsi="Times New Roman" w:cs="Times New Roman"/>
          <w:sz w:val="24"/>
          <w:szCs w:val="24"/>
          <w:lang w:val="en-US"/>
        </w:rPr>
        <w:t xml:space="preserve">immature neurons of </w:t>
      </w:r>
      <w:r w:rsidR="00215E9B" w:rsidRPr="00F20A23">
        <w:rPr>
          <w:rFonts w:ascii="Times New Roman" w:hAnsi="Times New Roman" w:cs="Times New Roman"/>
          <w:sz w:val="24"/>
          <w:szCs w:val="24"/>
          <w:lang w:val="en-US"/>
        </w:rPr>
        <w:t>3xTg-</w:t>
      </w:r>
      <w:r w:rsidR="00442968" w:rsidRPr="00F20A23">
        <w:rPr>
          <w:rFonts w:ascii="Times New Roman" w:hAnsi="Times New Roman" w:cs="Times New Roman"/>
          <w:sz w:val="24"/>
          <w:szCs w:val="24"/>
          <w:lang w:val="en-US"/>
        </w:rPr>
        <w:t xml:space="preserve">AD </w:t>
      </w:r>
      <w:r w:rsidR="003033DE" w:rsidRPr="00F20A23">
        <w:rPr>
          <w:rFonts w:ascii="Times New Roman" w:hAnsi="Times New Roman" w:cs="Times New Roman"/>
          <w:sz w:val="24"/>
          <w:szCs w:val="24"/>
          <w:lang w:val="en-US"/>
        </w:rPr>
        <w:t xml:space="preserve">mice </w:t>
      </w:r>
      <w:r w:rsidR="00215E9B" w:rsidRPr="00F20A23">
        <w:rPr>
          <w:rFonts w:ascii="Times New Roman" w:hAnsi="Times New Roman" w:cs="Times New Roman"/>
          <w:sz w:val="24"/>
          <w:szCs w:val="24"/>
          <w:lang w:val="en-US"/>
        </w:rPr>
        <w:t>(Fig. 3D)</w:t>
      </w:r>
      <w:r w:rsidR="00C31AE9" w:rsidRPr="00F20A23">
        <w:rPr>
          <w:rFonts w:ascii="Times New Roman" w:hAnsi="Times New Roman" w:cs="Times New Roman"/>
          <w:sz w:val="24"/>
          <w:szCs w:val="24"/>
          <w:lang w:val="en-US"/>
        </w:rPr>
        <w:t>. Again, hyperglycemia</w:t>
      </w:r>
      <w:r w:rsidR="007B7F6A" w:rsidRPr="00F20A23">
        <w:rPr>
          <w:rFonts w:ascii="Times New Roman" w:hAnsi="Times New Roman" w:cs="Times New Roman"/>
          <w:sz w:val="24"/>
          <w:szCs w:val="24"/>
          <w:lang w:val="en-US"/>
        </w:rPr>
        <w:t xml:space="preserve"> had a negative effect on β-catenin levels in immature neurons from 3xTg-AD mice, since it decreased </w:t>
      </w:r>
      <w:r w:rsidR="00C31AE9" w:rsidRPr="00F20A23">
        <w:rPr>
          <w:rFonts w:ascii="Times New Roman" w:hAnsi="Times New Roman" w:cs="Times New Roman"/>
          <w:sz w:val="24"/>
          <w:szCs w:val="24"/>
          <w:lang w:val="en-US"/>
        </w:rPr>
        <w:t xml:space="preserve">nuclear </w:t>
      </w:r>
      <w:r w:rsidR="007B7F6A" w:rsidRPr="00F20A23">
        <w:rPr>
          <w:rFonts w:ascii="Times New Roman" w:hAnsi="Times New Roman" w:cs="Times New Roman"/>
          <w:sz w:val="24"/>
          <w:szCs w:val="24"/>
          <w:lang w:val="en-US"/>
        </w:rPr>
        <w:t xml:space="preserve">and cytoplasm </w:t>
      </w:r>
      <w:r w:rsidR="00C31AE9" w:rsidRPr="00F20A23">
        <w:rPr>
          <w:rFonts w:ascii="Times New Roman" w:hAnsi="Times New Roman" w:cs="Times New Roman"/>
          <w:sz w:val="24"/>
          <w:szCs w:val="24"/>
          <w:lang w:val="en-US"/>
        </w:rPr>
        <w:t>β-</w:t>
      </w:r>
      <w:r w:rsidR="00442968" w:rsidRPr="00F20A23">
        <w:rPr>
          <w:rFonts w:ascii="Times New Roman" w:hAnsi="Times New Roman" w:cs="Times New Roman"/>
          <w:sz w:val="24"/>
          <w:szCs w:val="24"/>
          <w:lang w:val="en-US"/>
        </w:rPr>
        <w:t>c</w:t>
      </w:r>
      <w:r w:rsidR="00C31AE9" w:rsidRPr="00F20A23">
        <w:rPr>
          <w:rFonts w:ascii="Times New Roman" w:hAnsi="Times New Roman" w:cs="Times New Roman"/>
          <w:sz w:val="24"/>
          <w:szCs w:val="24"/>
          <w:lang w:val="en-US"/>
        </w:rPr>
        <w:t>atenin levels</w:t>
      </w:r>
      <w:r w:rsidR="007B7F6A" w:rsidRPr="00F20A23">
        <w:rPr>
          <w:rFonts w:ascii="Times New Roman" w:hAnsi="Times New Roman" w:cs="Times New Roman"/>
          <w:sz w:val="24"/>
          <w:szCs w:val="24"/>
          <w:lang w:val="en-US"/>
        </w:rPr>
        <w:t>, when compared to untreated mice</w:t>
      </w:r>
      <w:r w:rsidR="00215E9B" w:rsidRPr="00F20A23">
        <w:rPr>
          <w:rFonts w:ascii="Times New Roman" w:hAnsi="Times New Roman" w:cs="Times New Roman"/>
          <w:sz w:val="24"/>
          <w:szCs w:val="24"/>
          <w:lang w:val="en-US"/>
        </w:rPr>
        <w:t xml:space="preserve">. </w:t>
      </w:r>
      <w:r w:rsidR="00C31AE9" w:rsidRPr="00F20A23">
        <w:rPr>
          <w:rFonts w:ascii="Times New Roman" w:hAnsi="Times New Roman" w:cs="Times New Roman"/>
          <w:sz w:val="24"/>
          <w:szCs w:val="24"/>
          <w:lang w:val="en-US"/>
        </w:rPr>
        <w:t xml:space="preserve">Finally, </w:t>
      </w:r>
      <w:r w:rsidR="007B275F" w:rsidRPr="00F20A23">
        <w:rPr>
          <w:rFonts w:ascii="Times New Roman" w:hAnsi="Times New Roman" w:cs="Times New Roman"/>
          <w:sz w:val="24"/>
          <w:szCs w:val="24"/>
          <w:lang w:val="en-US"/>
        </w:rPr>
        <w:t xml:space="preserve">the </w:t>
      </w:r>
      <w:r w:rsidR="00337CE1" w:rsidRPr="00F20A23">
        <w:rPr>
          <w:rFonts w:ascii="Times New Roman" w:hAnsi="Times New Roman" w:cs="Times New Roman"/>
          <w:sz w:val="24"/>
          <w:szCs w:val="24"/>
          <w:lang w:val="en-US"/>
        </w:rPr>
        <w:t>absence of</w:t>
      </w:r>
      <w:r w:rsidR="00601C11" w:rsidRPr="00F20A23">
        <w:rPr>
          <w:rFonts w:ascii="Times New Roman" w:hAnsi="Times New Roman" w:cs="Times New Roman"/>
          <w:sz w:val="24"/>
          <w:szCs w:val="24"/>
          <w:lang w:val="en-US"/>
        </w:rPr>
        <w:t xml:space="preserve"> </w:t>
      </w:r>
      <w:r w:rsidR="00C31AE9" w:rsidRPr="00F20A23">
        <w:rPr>
          <w:rFonts w:ascii="Times New Roman" w:hAnsi="Times New Roman" w:cs="Times New Roman"/>
          <w:sz w:val="24"/>
          <w:szCs w:val="24"/>
          <w:lang w:val="en-US"/>
        </w:rPr>
        <w:t xml:space="preserve">sucrose-related </w:t>
      </w:r>
      <w:r w:rsidR="00601C11" w:rsidRPr="00F20A23">
        <w:rPr>
          <w:rFonts w:ascii="Times New Roman" w:hAnsi="Times New Roman" w:cs="Times New Roman"/>
          <w:sz w:val="24"/>
          <w:szCs w:val="24"/>
          <w:lang w:val="en-US"/>
        </w:rPr>
        <w:t>alterations in mature neurons</w:t>
      </w:r>
      <w:r w:rsidR="005B3E7C" w:rsidRPr="00F20A23">
        <w:rPr>
          <w:rFonts w:ascii="Times New Roman" w:hAnsi="Times New Roman" w:cs="Times New Roman"/>
          <w:sz w:val="24"/>
          <w:szCs w:val="24"/>
          <w:lang w:val="en-US"/>
        </w:rPr>
        <w:t xml:space="preserve"> (</w:t>
      </w:r>
      <w:r w:rsidR="008B172B" w:rsidRPr="00F20A23">
        <w:rPr>
          <w:rFonts w:ascii="Times New Roman" w:hAnsi="Times New Roman" w:cs="Times New Roman"/>
          <w:sz w:val="24"/>
          <w:szCs w:val="24"/>
          <w:lang w:val="en-US"/>
        </w:rPr>
        <w:t>Fig</w:t>
      </w:r>
      <w:r w:rsidR="00203BEA" w:rsidRPr="00F20A23">
        <w:rPr>
          <w:rFonts w:ascii="Times New Roman" w:hAnsi="Times New Roman" w:cs="Times New Roman"/>
          <w:sz w:val="24"/>
          <w:szCs w:val="24"/>
          <w:lang w:val="en-US"/>
        </w:rPr>
        <w:t>.</w:t>
      </w:r>
      <w:r w:rsidR="005B3E7C" w:rsidRPr="00F20A23">
        <w:rPr>
          <w:rFonts w:ascii="Times New Roman" w:hAnsi="Times New Roman" w:cs="Times New Roman"/>
          <w:sz w:val="24"/>
          <w:szCs w:val="24"/>
          <w:lang w:val="en-US"/>
        </w:rPr>
        <w:t xml:space="preserve"> </w:t>
      </w:r>
      <w:r w:rsidR="003219E4" w:rsidRPr="00F20A23">
        <w:rPr>
          <w:rFonts w:ascii="Times New Roman" w:hAnsi="Times New Roman" w:cs="Times New Roman"/>
          <w:sz w:val="24"/>
          <w:szCs w:val="24"/>
          <w:lang w:val="en-US"/>
        </w:rPr>
        <w:t>4</w:t>
      </w:r>
      <w:r w:rsidR="00DA267D" w:rsidRPr="00F20A23">
        <w:rPr>
          <w:rFonts w:ascii="Times New Roman" w:hAnsi="Times New Roman" w:cs="Times New Roman"/>
          <w:sz w:val="24"/>
          <w:szCs w:val="24"/>
          <w:lang w:val="en-US"/>
        </w:rPr>
        <w:t>B</w:t>
      </w:r>
      <w:r w:rsidR="005B3E7C" w:rsidRPr="00F20A23">
        <w:rPr>
          <w:rFonts w:ascii="Times New Roman" w:hAnsi="Times New Roman" w:cs="Times New Roman"/>
          <w:sz w:val="24"/>
          <w:szCs w:val="24"/>
          <w:lang w:val="en-US"/>
        </w:rPr>
        <w:t>)</w:t>
      </w:r>
      <w:r w:rsidR="00601C11" w:rsidRPr="00F20A23">
        <w:rPr>
          <w:rFonts w:ascii="Times New Roman" w:hAnsi="Times New Roman" w:cs="Times New Roman"/>
          <w:sz w:val="24"/>
          <w:szCs w:val="24"/>
          <w:lang w:val="en-US"/>
        </w:rPr>
        <w:t xml:space="preserve"> further demonstrates the specific effect of </w:t>
      </w:r>
      <w:r w:rsidR="00337CE1" w:rsidRPr="00F20A23">
        <w:rPr>
          <w:rFonts w:ascii="Times New Roman" w:hAnsi="Times New Roman" w:cs="Times New Roman"/>
          <w:sz w:val="24"/>
          <w:szCs w:val="24"/>
          <w:lang w:val="en-US"/>
        </w:rPr>
        <w:t>disrupted</w:t>
      </w:r>
      <w:r w:rsidR="00601C11" w:rsidRPr="00F20A23">
        <w:rPr>
          <w:rFonts w:ascii="Times New Roman" w:hAnsi="Times New Roman" w:cs="Times New Roman"/>
          <w:sz w:val="24"/>
          <w:szCs w:val="24"/>
          <w:lang w:val="en-US"/>
        </w:rPr>
        <w:t xml:space="preserve"> glucose metabolism on immature neurons from 3xTg-A</w:t>
      </w:r>
      <w:r w:rsidR="000C26D5" w:rsidRPr="00F20A23">
        <w:rPr>
          <w:rFonts w:ascii="Times New Roman" w:hAnsi="Times New Roman" w:cs="Times New Roman"/>
          <w:sz w:val="24"/>
          <w:szCs w:val="24"/>
          <w:lang w:val="en-US"/>
        </w:rPr>
        <w:t>D</w:t>
      </w:r>
      <w:r w:rsidR="00601C11" w:rsidRPr="00F20A23">
        <w:rPr>
          <w:rFonts w:ascii="Times New Roman" w:hAnsi="Times New Roman" w:cs="Times New Roman"/>
          <w:sz w:val="24"/>
          <w:szCs w:val="24"/>
          <w:lang w:val="en-US"/>
        </w:rPr>
        <w:t xml:space="preserve"> mice</w:t>
      </w:r>
      <w:r w:rsidR="00215E9B" w:rsidRPr="00F20A23">
        <w:rPr>
          <w:rFonts w:ascii="Times New Roman" w:hAnsi="Times New Roman" w:cs="Times New Roman"/>
          <w:sz w:val="24"/>
          <w:szCs w:val="24"/>
          <w:lang w:val="en-US"/>
        </w:rPr>
        <w:t>. Thus, our data</w:t>
      </w:r>
      <w:r w:rsidR="00601C11" w:rsidRPr="00F20A23">
        <w:rPr>
          <w:rFonts w:ascii="Times New Roman" w:hAnsi="Times New Roman" w:cs="Times New Roman"/>
          <w:sz w:val="24"/>
          <w:szCs w:val="24"/>
          <w:lang w:val="en-US"/>
        </w:rPr>
        <w:t xml:space="preserve"> suggest</w:t>
      </w:r>
      <w:r w:rsidR="00385C8E" w:rsidRPr="00F20A23">
        <w:rPr>
          <w:rFonts w:ascii="Times New Roman" w:hAnsi="Times New Roman" w:cs="Times New Roman"/>
          <w:sz w:val="24"/>
          <w:szCs w:val="24"/>
          <w:lang w:val="en-US"/>
        </w:rPr>
        <w:t xml:space="preserve"> an </w:t>
      </w:r>
      <w:bookmarkStart w:id="13" w:name="_Hlk530405942"/>
      <w:r w:rsidR="00385C8E" w:rsidRPr="00F20A23">
        <w:rPr>
          <w:rFonts w:ascii="Times New Roman" w:hAnsi="Times New Roman" w:cs="Times New Roman"/>
          <w:sz w:val="24"/>
          <w:szCs w:val="24"/>
          <w:lang w:val="en-US"/>
        </w:rPr>
        <w:t xml:space="preserve">impairment </w:t>
      </w:r>
      <w:r w:rsidR="00385C8E" w:rsidRPr="00F20A23">
        <w:rPr>
          <w:rFonts w:ascii="Times New Roman" w:hAnsi="Times New Roman" w:cs="Times New Roman"/>
          <w:sz w:val="24"/>
          <w:szCs w:val="24"/>
          <w:lang w:val="en-US"/>
        </w:rPr>
        <w:lastRenderedPageBreak/>
        <w:t>in</w:t>
      </w:r>
      <w:r w:rsidR="00A67143" w:rsidRPr="00F20A23">
        <w:rPr>
          <w:rFonts w:ascii="Times New Roman" w:hAnsi="Times New Roman" w:cs="Times New Roman"/>
          <w:sz w:val="24"/>
          <w:szCs w:val="24"/>
          <w:lang w:val="en-US"/>
        </w:rPr>
        <w:t xml:space="preserve"> the</w:t>
      </w:r>
      <w:r w:rsidR="00601C11" w:rsidRPr="00F20A23">
        <w:rPr>
          <w:rFonts w:ascii="Times New Roman" w:hAnsi="Times New Roman" w:cs="Times New Roman"/>
          <w:sz w:val="24"/>
          <w:szCs w:val="24"/>
          <w:lang w:val="en-US"/>
        </w:rPr>
        <w:t xml:space="preserve"> </w:t>
      </w:r>
      <w:proofErr w:type="spellStart"/>
      <w:r w:rsidR="00601C11" w:rsidRPr="00F20A23">
        <w:rPr>
          <w:rFonts w:ascii="Times New Roman" w:hAnsi="Times New Roman" w:cs="Times New Roman"/>
          <w:sz w:val="24"/>
          <w:szCs w:val="24"/>
          <w:lang w:val="en-US"/>
        </w:rPr>
        <w:t>Wnt</w:t>
      </w:r>
      <w:proofErr w:type="spellEnd"/>
      <w:r w:rsidR="00601C11" w:rsidRPr="00F20A23">
        <w:rPr>
          <w:rFonts w:ascii="Times New Roman" w:hAnsi="Times New Roman" w:cs="Times New Roman"/>
          <w:sz w:val="24"/>
          <w:szCs w:val="24"/>
          <w:lang w:val="en-US"/>
        </w:rPr>
        <w:t>/β-catenin pathway</w:t>
      </w:r>
      <w:r w:rsidR="00385C8E" w:rsidRPr="00F20A23">
        <w:rPr>
          <w:rFonts w:ascii="Times New Roman" w:hAnsi="Times New Roman" w:cs="Times New Roman"/>
          <w:sz w:val="24"/>
          <w:szCs w:val="24"/>
          <w:lang w:val="en-US"/>
        </w:rPr>
        <w:t xml:space="preserve"> as </w:t>
      </w:r>
      <w:r w:rsidR="007B275F" w:rsidRPr="00F20A23">
        <w:rPr>
          <w:rFonts w:ascii="Times New Roman" w:hAnsi="Times New Roman" w:cs="Times New Roman"/>
          <w:sz w:val="24"/>
          <w:szCs w:val="24"/>
          <w:lang w:val="en-US"/>
        </w:rPr>
        <w:t>a</w:t>
      </w:r>
      <w:r w:rsidR="00385C8E" w:rsidRPr="00F20A23">
        <w:rPr>
          <w:rFonts w:ascii="Times New Roman" w:hAnsi="Times New Roman" w:cs="Times New Roman"/>
          <w:sz w:val="24"/>
          <w:szCs w:val="24"/>
          <w:lang w:val="en-US"/>
        </w:rPr>
        <w:t xml:space="preserve"> mechanism behind the detrimental effects of</w:t>
      </w:r>
      <w:r w:rsidR="00601C11" w:rsidRPr="00F20A23">
        <w:rPr>
          <w:rFonts w:ascii="Times New Roman" w:hAnsi="Times New Roman" w:cs="Times New Roman"/>
          <w:sz w:val="24"/>
          <w:szCs w:val="24"/>
          <w:lang w:val="en-US"/>
        </w:rPr>
        <w:t xml:space="preserve"> </w:t>
      </w:r>
      <w:r w:rsidR="00385C8E" w:rsidRPr="00F20A23">
        <w:rPr>
          <w:rFonts w:ascii="Times New Roman" w:hAnsi="Times New Roman" w:cs="Times New Roman"/>
          <w:sz w:val="24"/>
          <w:szCs w:val="24"/>
          <w:lang w:val="en-US"/>
        </w:rPr>
        <w:t>hyperglycemia on the dendritic maturation of newborn</w:t>
      </w:r>
      <w:r w:rsidR="00601C11" w:rsidRPr="00F20A23">
        <w:rPr>
          <w:rFonts w:ascii="Times New Roman" w:hAnsi="Times New Roman" w:cs="Times New Roman"/>
          <w:sz w:val="24"/>
          <w:szCs w:val="24"/>
          <w:lang w:val="en-US"/>
        </w:rPr>
        <w:t xml:space="preserve"> </w:t>
      </w:r>
      <w:r w:rsidR="00A67143" w:rsidRPr="00F20A23">
        <w:rPr>
          <w:rFonts w:ascii="Times New Roman" w:hAnsi="Times New Roman" w:cs="Times New Roman"/>
          <w:sz w:val="24"/>
          <w:szCs w:val="24"/>
          <w:lang w:val="en-US"/>
        </w:rPr>
        <w:t xml:space="preserve">hippocampal </w:t>
      </w:r>
      <w:r w:rsidR="00601C11" w:rsidRPr="00F20A23">
        <w:rPr>
          <w:rFonts w:ascii="Times New Roman" w:hAnsi="Times New Roman" w:cs="Times New Roman"/>
          <w:sz w:val="24"/>
          <w:szCs w:val="24"/>
          <w:lang w:val="en-US"/>
        </w:rPr>
        <w:t>neurons</w:t>
      </w:r>
      <w:bookmarkEnd w:id="13"/>
      <w:r w:rsidR="00601C11" w:rsidRPr="00F20A23">
        <w:rPr>
          <w:rFonts w:ascii="Times New Roman" w:hAnsi="Times New Roman" w:cs="Times New Roman"/>
          <w:sz w:val="24"/>
          <w:szCs w:val="24"/>
          <w:lang w:val="en-US"/>
        </w:rPr>
        <w:t xml:space="preserve"> </w:t>
      </w:r>
      <w:r w:rsidR="00385C8E" w:rsidRPr="00F20A23">
        <w:rPr>
          <w:rFonts w:ascii="Times New Roman" w:hAnsi="Times New Roman" w:cs="Times New Roman"/>
          <w:sz w:val="24"/>
          <w:szCs w:val="24"/>
          <w:lang w:val="en-US"/>
        </w:rPr>
        <w:t>in 3xTg-AD mice</w:t>
      </w:r>
      <w:r w:rsidR="00601C11" w:rsidRPr="00F20A23">
        <w:rPr>
          <w:rFonts w:ascii="Times New Roman" w:hAnsi="Times New Roman" w:cs="Times New Roman"/>
          <w:sz w:val="24"/>
          <w:szCs w:val="24"/>
          <w:lang w:val="en-US"/>
        </w:rPr>
        <w:t>.</w:t>
      </w:r>
      <w:r w:rsidR="00E51F43" w:rsidRPr="00F20A23">
        <w:rPr>
          <w:rFonts w:ascii="Times New Roman" w:hAnsi="Times New Roman" w:cs="Times New Roman"/>
          <w:noProof/>
          <w:sz w:val="24"/>
          <w:szCs w:val="24"/>
          <w:lang w:val="en-US"/>
        </w:rPr>
        <w:t xml:space="preserve"> </w:t>
      </w:r>
    </w:p>
    <w:p w14:paraId="6D4CC82E" w14:textId="77777777" w:rsidR="00097F8A" w:rsidRPr="00F20A23" w:rsidRDefault="00097F8A" w:rsidP="000E0A71">
      <w:pPr>
        <w:shd w:val="clear" w:color="auto" w:fill="FFFFFF"/>
        <w:spacing w:after="187" w:line="480" w:lineRule="auto"/>
        <w:jc w:val="both"/>
        <w:outlineLvl w:val="3"/>
        <w:rPr>
          <w:rFonts w:ascii="Arial" w:hAnsi="Arial" w:cs="Arial"/>
          <w:sz w:val="24"/>
          <w:szCs w:val="24"/>
          <w:lang w:val="en-US"/>
        </w:rPr>
      </w:pPr>
    </w:p>
    <w:p w14:paraId="35A88040" w14:textId="77777777" w:rsidR="00ED0426" w:rsidRPr="00F20A23" w:rsidRDefault="00082D8B" w:rsidP="000E0A71">
      <w:pPr>
        <w:shd w:val="clear" w:color="auto" w:fill="FFFFFF"/>
        <w:spacing w:after="187" w:line="480" w:lineRule="auto"/>
        <w:jc w:val="both"/>
        <w:outlineLvl w:val="3"/>
        <w:rPr>
          <w:rFonts w:ascii="Times New Roman" w:hAnsi="Times New Roman" w:cs="Times New Roman"/>
          <w:bCs/>
          <w:sz w:val="24"/>
          <w:szCs w:val="24"/>
          <w:lang w:val="en-US"/>
        </w:rPr>
      </w:pPr>
      <w:r w:rsidRPr="00F20A23">
        <w:rPr>
          <w:rFonts w:ascii="Times New Roman" w:hAnsi="Times New Roman" w:cs="Times New Roman"/>
          <w:bCs/>
          <w:sz w:val="24"/>
          <w:szCs w:val="24"/>
          <w:lang w:val="en-US"/>
        </w:rPr>
        <w:t xml:space="preserve">3.3. </w:t>
      </w:r>
      <w:r w:rsidR="00ED0426" w:rsidRPr="00F20A23">
        <w:rPr>
          <w:rFonts w:ascii="Times New Roman" w:hAnsi="Times New Roman" w:cs="Times New Roman"/>
          <w:bCs/>
          <w:i/>
          <w:iCs/>
          <w:sz w:val="24"/>
          <w:szCs w:val="24"/>
          <w:lang w:val="en-US"/>
        </w:rPr>
        <w:t>Chronic hyperglycemia reduces O</w:t>
      </w:r>
      <w:r w:rsidR="00AE6D23" w:rsidRPr="00F20A23">
        <w:rPr>
          <w:rFonts w:ascii="Times New Roman" w:hAnsi="Times New Roman" w:cs="Times New Roman"/>
          <w:bCs/>
          <w:i/>
          <w:iCs/>
          <w:sz w:val="24"/>
          <w:szCs w:val="24"/>
          <w:lang w:val="en-US"/>
        </w:rPr>
        <w:t>/M</w:t>
      </w:r>
      <w:r w:rsidR="00ED0426" w:rsidRPr="00F20A23">
        <w:rPr>
          <w:rFonts w:ascii="Times New Roman" w:hAnsi="Times New Roman" w:cs="Times New Roman"/>
          <w:bCs/>
          <w:i/>
          <w:iCs/>
          <w:sz w:val="24"/>
          <w:szCs w:val="24"/>
          <w:lang w:val="en-US"/>
        </w:rPr>
        <w:t>ML dendritic synaptic puncta in immature 3xTg-AD neurons</w:t>
      </w:r>
    </w:p>
    <w:p w14:paraId="1C4CF4B0" w14:textId="54EEEAA7" w:rsidR="0035786E" w:rsidRPr="00F20A23" w:rsidRDefault="008C40BA"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hAnsi="Times New Roman" w:cs="Times New Roman"/>
          <w:sz w:val="24"/>
          <w:szCs w:val="24"/>
          <w:lang w:val="en-US"/>
        </w:rPr>
        <w:t xml:space="preserve">To further evaluate the </w:t>
      </w:r>
      <w:r w:rsidR="00385C8E" w:rsidRPr="00F20A23">
        <w:rPr>
          <w:rFonts w:ascii="Times New Roman" w:hAnsi="Times New Roman" w:cs="Times New Roman"/>
          <w:sz w:val="24"/>
          <w:szCs w:val="24"/>
          <w:lang w:val="en-US"/>
        </w:rPr>
        <w:t xml:space="preserve">potential of newborn neurons to integrate into hippocampal circuitry, putative </w:t>
      </w:r>
      <w:r w:rsidR="00E36B19" w:rsidRPr="00F20A23">
        <w:rPr>
          <w:rFonts w:ascii="Times New Roman" w:hAnsi="Times New Roman" w:cs="Times New Roman"/>
          <w:sz w:val="24"/>
          <w:szCs w:val="24"/>
          <w:lang w:val="en-US"/>
        </w:rPr>
        <w:t>synaptic contacts</w:t>
      </w:r>
      <w:r w:rsidR="00E36B19" w:rsidRPr="00F20A23" w:rsidDel="00E36B19">
        <w:rPr>
          <w:rFonts w:ascii="Times New Roman" w:hAnsi="Times New Roman" w:cs="Times New Roman"/>
          <w:sz w:val="24"/>
          <w:szCs w:val="24"/>
          <w:lang w:val="en-US"/>
        </w:rPr>
        <w:t xml:space="preserve"> </w:t>
      </w:r>
      <w:r w:rsidR="00385C8E" w:rsidRPr="00F20A23">
        <w:rPr>
          <w:rFonts w:ascii="Times New Roman" w:hAnsi="Times New Roman" w:cs="Times New Roman"/>
          <w:sz w:val="24"/>
          <w:szCs w:val="24"/>
          <w:lang w:val="en-US"/>
        </w:rPr>
        <w:t>were</w:t>
      </w:r>
      <w:r w:rsidR="00E620A9" w:rsidRPr="00F20A23">
        <w:rPr>
          <w:rFonts w:ascii="Times New Roman" w:hAnsi="Times New Roman" w:cs="Times New Roman"/>
          <w:sz w:val="24"/>
          <w:szCs w:val="24"/>
          <w:lang w:val="en-US"/>
        </w:rPr>
        <w:t xml:space="preserve"> estimated by quantifying </w:t>
      </w:r>
      <w:r w:rsidRPr="00F20A23">
        <w:rPr>
          <w:rFonts w:ascii="Times New Roman" w:hAnsi="Times New Roman" w:cs="Times New Roman"/>
          <w:sz w:val="24"/>
          <w:szCs w:val="24"/>
          <w:lang w:val="en-US"/>
        </w:rPr>
        <w:t xml:space="preserve">the number of </w:t>
      </w:r>
      <w:r w:rsidRPr="00F20A23">
        <w:rPr>
          <w:rFonts w:ascii="Times New Roman" w:eastAsia="Times New Roman" w:hAnsi="Times New Roman" w:cs="Times New Roman"/>
          <w:sz w:val="24"/>
          <w:szCs w:val="24"/>
          <w:lang w:val="en-US" w:eastAsia="en-GB"/>
        </w:rPr>
        <w:t xml:space="preserve">PSD95 puncta in the </w:t>
      </w:r>
      <w:r w:rsidR="00F17773" w:rsidRPr="00F20A23">
        <w:rPr>
          <w:rFonts w:ascii="Times New Roman" w:eastAsia="Times New Roman" w:hAnsi="Times New Roman" w:cs="Times New Roman"/>
          <w:sz w:val="24"/>
          <w:szCs w:val="24"/>
          <w:lang w:val="en-US" w:eastAsia="en-GB"/>
        </w:rPr>
        <w:t xml:space="preserve">dendrites of </w:t>
      </w:r>
      <w:r w:rsidRPr="00F20A23">
        <w:rPr>
          <w:rFonts w:ascii="Times New Roman" w:eastAsia="Times New Roman" w:hAnsi="Times New Roman" w:cs="Times New Roman"/>
          <w:sz w:val="24"/>
          <w:szCs w:val="24"/>
          <w:lang w:val="en-US" w:eastAsia="en-GB"/>
        </w:rPr>
        <w:t xml:space="preserve">immature neurons located in </w:t>
      </w:r>
      <w:r w:rsidR="002A19C8" w:rsidRPr="00F20A23">
        <w:rPr>
          <w:rFonts w:ascii="Times New Roman" w:eastAsia="Times New Roman" w:hAnsi="Times New Roman" w:cs="Times New Roman"/>
          <w:sz w:val="24"/>
          <w:szCs w:val="24"/>
          <w:lang w:val="en-US" w:eastAsia="en-GB"/>
        </w:rPr>
        <w:t xml:space="preserve">DG </w:t>
      </w:r>
      <w:r w:rsidRPr="00F20A23">
        <w:rPr>
          <w:rFonts w:ascii="Times New Roman" w:eastAsia="Times New Roman" w:hAnsi="Times New Roman" w:cs="Times New Roman"/>
          <w:sz w:val="24"/>
          <w:szCs w:val="24"/>
          <w:lang w:val="en-US" w:eastAsia="en-GB"/>
        </w:rPr>
        <w:t>IML and O</w:t>
      </w:r>
      <w:r w:rsidR="00250C29" w:rsidRPr="00F20A23">
        <w:rPr>
          <w:rFonts w:ascii="Times New Roman" w:eastAsia="Times New Roman" w:hAnsi="Times New Roman" w:cs="Times New Roman"/>
          <w:sz w:val="24"/>
          <w:szCs w:val="24"/>
          <w:lang w:val="en-US" w:eastAsia="en-GB"/>
        </w:rPr>
        <w:t>/M</w:t>
      </w:r>
      <w:r w:rsidRPr="00F20A23">
        <w:rPr>
          <w:rFonts w:ascii="Times New Roman" w:eastAsia="Times New Roman" w:hAnsi="Times New Roman" w:cs="Times New Roman"/>
          <w:sz w:val="24"/>
          <w:szCs w:val="24"/>
          <w:lang w:val="en-US" w:eastAsia="en-GB"/>
        </w:rPr>
        <w:t>ML (</w:t>
      </w:r>
      <w:r w:rsidR="008B172B" w:rsidRPr="00F20A23">
        <w:rPr>
          <w:rFonts w:ascii="Times New Roman" w:eastAsia="Times New Roman" w:hAnsi="Times New Roman" w:cs="Times New Roman"/>
          <w:sz w:val="24"/>
          <w:szCs w:val="24"/>
          <w:lang w:val="en-US" w:eastAsia="en-GB"/>
        </w:rPr>
        <w:t>Fig</w:t>
      </w:r>
      <w:r w:rsidR="001D37F5"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w:t>
      </w:r>
      <w:r w:rsidR="003219E4" w:rsidRPr="00F20A23">
        <w:rPr>
          <w:rFonts w:ascii="Times New Roman" w:eastAsia="Times New Roman" w:hAnsi="Times New Roman" w:cs="Times New Roman"/>
          <w:sz w:val="24"/>
          <w:szCs w:val="24"/>
          <w:lang w:val="en-US" w:eastAsia="en-GB"/>
        </w:rPr>
        <w:t>5</w:t>
      </w:r>
      <w:r w:rsidRPr="00F20A23">
        <w:rPr>
          <w:rFonts w:ascii="Times New Roman" w:eastAsia="Times New Roman" w:hAnsi="Times New Roman" w:cs="Times New Roman"/>
          <w:sz w:val="24"/>
          <w:szCs w:val="24"/>
          <w:lang w:val="en-US" w:eastAsia="en-GB"/>
        </w:rPr>
        <w:t xml:space="preserve">). </w:t>
      </w:r>
      <w:r w:rsidR="007653B9" w:rsidRPr="00F20A23">
        <w:rPr>
          <w:rFonts w:ascii="Times New Roman" w:eastAsia="Times New Roman" w:hAnsi="Times New Roman" w:cs="Times New Roman"/>
          <w:sz w:val="24"/>
          <w:szCs w:val="24"/>
          <w:lang w:val="en-US" w:eastAsia="en-GB"/>
        </w:rPr>
        <w:t xml:space="preserve">Differences </w:t>
      </w:r>
      <w:r w:rsidR="00A2593E" w:rsidRPr="00F20A23">
        <w:rPr>
          <w:rFonts w:ascii="Times New Roman" w:eastAsia="Times New Roman" w:hAnsi="Times New Roman" w:cs="Times New Roman"/>
          <w:sz w:val="24"/>
          <w:szCs w:val="24"/>
          <w:lang w:val="en-US" w:eastAsia="en-GB"/>
        </w:rPr>
        <w:t>were exclusively observed in the O/MML</w:t>
      </w:r>
      <w:r w:rsidR="007653B9" w:rsidRPr="00F20A23">
        <w:rPr>
          <w:rFonts w:ascii="Times New Roman" w:eastAsia="Times New Roman" w:hAnsi="Times New Roman" w:cs="Times New Roman"/>
          <w:sz w:val="24"/>
          <w:szCs w:val="24"/>
          <w:lang w:val="en-US" w:eastAsia="en-GB"/>
        </w:rPr>
        <w:t>;</w:t>
      </w:r>
      <w:r w:rsidR="00E36B19" w:rsidRPr="00F20A23">
        <w:rPr>
          <w:rFonts w:ascii="Times New Roman" w:eastAsia="Times New Roman" w:hAnsi="Times New Roman" w:cs="Times New Roman"/>
          <w:sz w:val="24"/>
          <w:szCs w:val="24"/>
          <w:lang w:val="en-US" w:eastAsia="en-GB"/>
        </w:rPr>
        <w:t xml:space="preserve"> </w:t>
      </w:r>
      <w:r w:rsidR="007653B9" w:rsidRPr="00F20A23">
        <w:rPr>
          <w:rFonts w:ascii="Times New Roman" w:eastAsia="Times New Roman" w:hAnsi="Times New Roman" w:cs="Times New Roman"/>
          <w:sz w:val="24"/>
          <w:szCs w:val="24"/>
          <w:lang w:val="en-US" w:eastAsia="en-GB"/>
        </w:rPr>
        <w:t>u</w:t>
      </w:r>
      <w:r w:rsidR="00A2593E" w:rsidRPr="00F20A23">
        <w:rPr>
          <w:rFonts w:ascii="Times New Roman" w:eastAsia="Times New Roman" w:hAnsi="Times New Roman" w:cs="Times New Roman"/>
          <w:sz w:val="24"/>
          <w:szCs w:val="24"/>
          <w:lang w:val="en-US" w:eastAsia="en-GB"/>
        </w:rPr>
        <w:t>ntreated 3xTg-AD</w:t>
      </w:r>
      <w:r w:rsidR="006844A1" w:rsidRPr="00F20A23">
        <w:rPr>
          <w:rFonts w:ascii="Times New Roman" w:eastAsia="Times New Roman" w:hAnsi="Times New Roman" w:cs="Times New Roman"/>
          <w:sz w:val="24"/>
          <w:szCs w:val="24"/>
          <w:lang w:val="en-US" w:eastAsia="en-GB"/>
        </w:rPr>
        <w:t xml:space="preserve"> </w:t>
      </w:r>
      <w:r w:rsidR="00A2593E" w:rsidRPr="00F20A23">
        <w:rPr>
          <w:rFonts w:ascii="Times New Roman" w:eastAsia="Times New Roman" w:hAnsi="Times New Roman" w:cs="Times New Roman"/>
          <w:sz w:val="24"/>
          <w:szCs w:val="24"/>
          <w:lang w:val="en-US" w:eastAsia="en-GB"/>
        </w:rPr>
        <w:t xml:space="preserve">showed </w:t>
      </w:r>
      <w:r w:rsidR="006844A1" w:rsidRPr="00F20A23">
        <w:rPr>
          <w:rFonts w:ascii="Times New Roman" w:eastAsia="Times New Roman" w:hAnsi="Times New Roman" w:cs="Times New Roman"/>
          <w:sz w:val="24"/>
          <w:szCs w:val="24"/>
          <w:lang w:val="en-US" w:eastAsia="en-GB"/>
        </w:rPr>
        <w:t xml:space="preserve">a 2.5-fold increase in the total number of synaptic puncta </w:t>
      </w:r>
      <w:r w:rsidR="00A2593E" w:rsidRPr="00F20A23">
        <w:rPr>
          <w:rFonts w:ascii="Times New Roman" w:eastAsia="Times New Roman" w:hAnsi="Times New Roman" w:cs="Times New Roman"/>
          <w:sz w:val="24"/>
          <w:szCs w:val="24"/>
          <w:lang w:val="en-US" w:eastAsia="en-GB"/>
        </w:rPr>
        <w:t>of</w:t>
      </w:r>
      <w:r w:rsidR="006844A1" w:rsidRPr="00F20A23">
        <w:rPr>
          <w:rFonts w:ascii="Times New Roman" w:eastAsia="Times New Roman" w:hAnsi="Times New Roman" w:cs="Times New Roman"/>
          <w:sz w:val="24"/>
          <w:szCs w:val="24"/>
          <w:lang w:val="en-US" w:eastAsia="en-GB"/>
        </w:rPr>
        <w:t xml:space="preserve"> immature neurons</w:t>
      </w:r>
      <w:r w:rsidR="002A19C8" w:rsidRPr="00F20A23">
        <w:rPr>
          <w:rFonts w:ascii="Times New Roman" w:eastAsia="Times New Roman" w:hAnsi="Times New Roman" w:cs="Times New Roman"/>
          <w:sz w:val="24"/>
          <w:szCs w:val="24"/>
          <w:lang w:val="en-US" w:eastAsia="en-GB"/>
        </w:rPr>
        <w:t xml:space="preserve"> when compared to control </w:t>
      </w:r>
      <w:proofErr w:type="spellStart"/>
      <w:r w:rsidR="002A19C8" w:rsidRPr="00F20A23">
        <w:rPr>
          <w:rFonts w:ascii="Times New Roman" w:eastAsia="Times New Roman" w:hAnsi="Times New Roman" w:cs="Times New Roman"/>
          <w:sz w:val="24"/>
          <w:szCs w:val="24"/>
          <w:lang w:val="en-US" w:eastAsia="en-GB"/>
        </w:rPr>
        <w:t>NonTg</w:t>
      </w:r>
      <w:proofErr w:type="spellEnd"/>
      <w:r w:rsidR="002A19C8" w:rsidRPr="00F20A23">
        <w:rPr>
          <w:rFonts w:ascii="Times New Roman" w:eastAsia="Times New Roman" w:hAnsi="Times New Roman" w:cs="Times New Roman"/>
          <w:sz w:val="24"/>
          <w:szCs w:val="24"/>
          <w:lang w:val="en-US" w:eastAsia="en-GB"/>
        </w:rPr>
        <w:t xml:space="preserve"> mice</w:t>
      </w:r>
      <w:r w:rsidR="00A2593E" w:rsidRPr="00F20A23">
        <w:rPr>
          <w:rFonts w:ascii="Times New Roman" w:eastAsia="Times New Roman" w:hAnsi="Times New Roman" w:cs="Times New Roman"/>
          <w:sz w:val="24"/>
          <w:szCs w:val="24"/>
          <w:lang w:val="en-US" w:eastAsia="en-GB"/>
        </w:rPr>
        <w:t>.</w:t>
      </w:r>
      <w:r w:rsidR="006844A1" w:rsidRPr="00F20A23">
        <w:rPr>
          <w:rFonts w:ascii="Times New Roman" w:eastAsia="Times New Roman" w:hAnsi="Times New Roman" w:cs="Times New Roman"/>
          <w:sz w:val="24"/>
          <w:szCs w:val="24"/>
          <w:lang w:val="en-US" w:eastAsia="en-GB"/>
        </w:rPr>
        <w:t xml:space="preserve"> </w:t>
      </w:r>
      <w:r w:rsidR="00A2593E" w:rsidRPr="00F20A23">
        <w:rPr>
          <w:rFonts w:ascii="Times New Roman" w:eastAsia="Times New Roman" w:hAnsi="Times New Roman" w:cs="Times New Roman"/>
          <w:sz w:val="24"/>
          <w:szCs w:val="24"/>
          <w:lang w:val="en-US" w:eastAsia="en-GB"/>
        </w:rPr>
        <w:t xml:space="preserve">This </w:t>
      </w:r>
      <w:r w:rsidR="00F5583B" w:rsidRPr="00F20A23">
        <w:rPr>
          <w:rFonts w:ascii="Times New Roman" w:eastAsia="Times New Roman" w:hAnsi="Times New Roman" w:cs="Times New Roman"/>
          <w:sz w:val="24"/>
          <w:szCs w:val="24"/>
          <w:lang w:val="en-US" w:eastAsia="en-GB"/>
        </w:rPr>
        <w:t>wa</w:t>
      </w:r>
      <w:r w:rsidR="006844A1" w:rsidRPr="00F20A23">
        <w:rPr>
          <w:rFonts w:ascii="Times New Roman" w:eastAsia="Times New Roman" w:hAnsi="Times New Roman" w:cs="Times New Roman"/>
          <w:sz w:val="24"/>
          <w:szCs w:val="24"/>
          <w:lang w:val="en-US" w:eastAsia="en-GB"/>
        </w:rPr>
        <w:t xml:space="preserve">s </w:t>
      </w:r>
      <w:r w:rsidR="00072EAE" w:rsidRPr="00F20A23">
        <w:rPr>
          <w:rFonts w:ascii="Times New Roman" w:eastAsia="Times New Roman" w:hAnsi="Times New Roman" w:cs="Times New Roman"/>
          <w:sz w:val="24"/>
          <w:szCs w:val="24"/>
          <w:lang w:val="en-US" w:eastAsia="en-GB"/>
        </w:rPr>
        <w:t xml:space="preserve">not </w:t>
      </w:r>
      <w:r w:rsidR="006844A1" w:rsidRPr="00F20A23">
        <w:rPr>
          <w:rFonts w:ascii="Times New Roman" w:eastAsia="Times New Roman" w:hAnsi="Times New Roman" w:cs="Times New Roman"/>
          <w:sz w:val="24"/>
          <w:szCs w:val="24"/>
          <w:lang w:val="en-US" w:eastAsia="en-GB"/>
        </w:rPr>
        <w:t xml:space="preserve">due to an increase in the </w:t>
      </w:r>
      <w:r w:rsidR="00072EAE" w:rsidRPr="00F20A23">
        <w:rPr>
          <w:rFonts w:ascii="Times New Roman" w:eastAsia="Times New Roman" w:hAnsi="Times New Roman" w:cs="Times New Roman"/>
          <w:sz w:val="24"/>
          <w:szCs w:val="24"/>
          <w:lang w:val="en-US" w:eastAsia="en-GB"/>
        </w:rPr>
        <w:t xml:space="preserve">density </w:t>
      </w:r>
      <w:r w:rsidR="006844A1" w:rsidRPr="00F20A23">
        <w:rPr>
          <w:rFonts w:ascii="Times New Roman" w:eastAsia="Times New Roman" w:hAnsi="Times New Roman" w:cs="Times New Roman"/>
          <w:sz w:val="24"/>
          <w:szCs w:val="24"/>
          <w:lang w:val="en-US" w:eastAsia="en-GB"/>
        </w:rPr>
        <w:t xml:space="preserve">of puncta </w:t>
      </w:r>
      <w:r w:rsidR="008D35F4" w:rsidRPr="00F20A23">
        <w:rPr>
          <w:rFonts w:ascii="Times New Roman" w:eastAsia="Times New Roman" w:hAnsi="Times New Roman" w:cs="Times New Roman"/>
          <w:sz w:val="24"/>
          <w:szCs w:val="24"/>
          <w:lang w:val="en-US" w:eastAsia="en-GB"/>
        </w:rPr>
        <w:t>(</w:t>
      </w:r>
      <w:r w:rsidR="008B172B" w:rsidRPr="00F20A23">
        <w:rPr>
          <w:rFonts w:ascii="Times New Roman" w:eastAsia="Times New Roman" w:hAnsi="Times New Roman" w:cs="Times New Roman"/>
          <w:sz w:val="24"/>
          <w:szCs w:val="24"/>
          <w:lang w:val="en-US" w:eastAsia="en-GB"/>
        </w:rPr>
        <w:t>Fig</w:t>
      </w:r>
      <w:r w:rsidR="001D37F5" w:rsidRPr="00F20A23">
        <w:rPr>
          <w:rFonts w:ascii="Times New Roman" w:eastAsia="Times New Roman" w:hAnsi="Times New Roman" w:cs="Times New Roman"/>
          <w:sz w:val="24"/>
          <w:szCs w:val="24"/>
          <w:lang w:val="en-US" w:eastAsia="en-GB"/>
        </w:rPr>
        <w:t>.</w:t>
      </w:r>
      <w:r w:rsidR="008D35F4" w:rsidRPr="00F20A23">
        <w:rPr>
          <w:rFonts w:ascii="Times New Roman" w:eastAsia="Times New Roman" w:hAnsi="Times New Roman" w:cs="Times New Roman"/>
          <w:sz w:val="24"/>
          <w:szCs w:val="24"/>
          <w:lang w:val="en-US" w:eastAsia="en-GB"/>
        </w:rPr>
        <w:t xml:space="preserve"> </w:t>
      </w:r>
      <w:r w:rsidR="003219E4" w:rsidRPr="00F20A23">
        <w:rPr>
          <w:rFonts w:ascii="Times New Roman" w:eastAsia="Times New Roman" w:hAnsi="Times New Roman" w:cs="Times New Roman"/>
          <w:sz w:val="24"/>
          <w:szCs w:val="24"/>
          <w:lang w:val="en-US" w:eastAsia="en-GB"/>
        </w:rPr>
        <w:t>5</w:t>
      </w:r>
      <w:r w:rsidR="00DA267D" w:rsidRPr="00F20A23">
        <w:rPr>
          <w:rFonts w:ascii="Times New Roman" w:eastAsia="Times New Roman" w:hAnsi="Times New Roman" w:cs="Times New Roman"/>
          <w:sz w:val="24"/>
          <w:szCs w:val="24"/>
          <w:lang w:val="en-US" w:eastAsia="en-GB"/>
        </w:rPr>
        <w:t>C</w:t>
      </w:r>
      <w:r w:rsidR="008D35F4" w:rsidRPr="00F20A23">
        <w:rPr>
          <w:rFonts w:ascii="Times New Roman" w:eastAsia="Times New Roman" w:hAnsi="Times New Roman" w:cs="Times New Roman"/>
          <w:i/>
          <w:iCs/>
          <w:sz w:val="24"/>
          <w:szCs w:val="24"/>
          <w:lang w:val="en-US" w:eastAsia="en-GB"/>
        </w:rPr>
        <w:t>v</w:t>
      </w:r>
      <w:r w:rsidR="008D35F4" w:rsidRPr="00F20A23">
        <w:rPr>
          <w:rFonts w:ascii="Times New Roman" w:eastAsia="Times New Roman" w:hAnsi="Times New Roman" w:cs="Times New Roman"/>
          <w:sz w:val="24"/>
          <w:szCs w:val="24"/>
          <w:lang w:val="en-US" w:eastAsia="en-GB"/>
        </w:rPr>
        <w:t xml:space="preserve">) but to </w:t>
      </w:r>
      <w:r w:rsidR="00A2593E" w:rsidRPr="00F20A23">
        <w:rPr>
          <w:rFonts w:ascii="Times New Roman" w:eastAsia="Times New Roman" w:hAnsi="Times New Roman" w:cs="Times New Roman"/>
          <w:sz w:val="24"/>
          <w:szCs w:val="24"/>
          <w:lang w:val="en-US" w:eastAsia="en-GB"/>
        </w:rPr>
        <w:t>a specific increase in the length of the dendrites occupying</w:t>
      </w:r>
      <w:r w:rsidR="008D35F4" w:rsidRPr="00F20A23">
        <w:rPr>
          <w:rFonts w:ascii="Times New Roman" w:eastAsia="Times New Roman" w:hAnsi="Times New Roman" w:cs="Times New Roman"/>
          <w:sz w:val="24"/>
          <w:szCs w:val="24"/>
          <w:lang w:val="en-US" w:eastAsia="en-GB"/>
        </w:rPr>
        <w:t xml:space="preserve"> </w:t>
      </w:r>
      <w:r w:rsidR="00A2593E" w:rsidRPr="00F20A23">
        <w:rPr>
          <w:rFonts w:ascii="Times New Roman" w:eastAsia="Times New Roman" w:hAnsi="Times New Roman" w:cs="Times New Roman"/>
          <w:sz w:val="24"/>
          <w:szCs w:val="24"/>
          <w:lang w:val="en-US" w:eastAsia="en-GB"/>
        </w:rPr>
        <w:t xml:space="preserve">this region </w:t>
      </w:r>
      <w:r w:rsidR="008D35F4" w:rsidRPr="00F20A23">
        <w:rPr>
          <w:rFonts w:ascii="Times New Roman" w:eastAsia="Times New Roman" w:hAnsi="Times New Roman" w:cs="Times New Roman"/>
          <w:sz w:val="24"/>
          <w:szCs w:val="24"/>
          <w:lang w:val="en-US" w:eastAsia="en-GB"/>
        </w:rPr>
        <w:t>(</w:t>
      </w:r>
      <w:r w:rsidR="008B172B" w:rsidRPr="00F20A23">
        <w:rPr>
          <w:rFonts w:ascii="Times New Roman" w:eastAsia="Times New Roman" w:hAnsi="Times New Roman" w:cs="Times New Roman"/>
          <w:sz w:val="24"/>
          <w:szCs w:val="24"/>
          <w:lang w:val="en-US" w:eastAsia="en-GB"/>
        </w:rPr>
        <w:t>Fig</w:t>
      </w:r>
      <w:r w:rsidR="001D37F5" w:rsidRPr="00F20A23">
        <w:rPr>
          <w:rFonts w:ascii="Times New Roman" w:eastAsia="Times New Roman" w:hAnsi="Times New Roman" w:cs="Times New Roman"/>
          <w:sz w:val="24"/>
          <w:szCs w:val="24"/>
          <w:lang w:val="en-US" w:eastAsia="en-GB"/>
        </w:rPr>
        <w:t>.</w:t>
      </w:r>
      <w:r w:rsidR="008D35F4" w:rsidRPr="00F20A23">
        <w:rPr>
          <w:rFonts w:ascii="Times New Roman" w:eastAsia="Times New Roman" w:hAnsi="Times New Roman" w:cs="Times New Roman"/>
          <w:sz w:val="24"/>
          <w:szCs w:val="24"/>
          <w:lang w:val="en-US" w:eastAsia="en-GB"/>
        </w:rPr>
        <w:t xml:space="preserve"> </w:t>
      </w:r>
      <w:r w:rsidR="003219E4" w:rsidRPr="00F20A23">
        <w:rPr>
          <w:rFonts w:ascii="Times New Roman" w:eastAsia="Times New Roman" w:hAnsi="Times New Roman" w:cs="Times New Roman"/>
          <w:sz w:val="24"/>
          <w:szCs w:val="24"/>
          <w:lang w:val="en-US" w:eastAsia="en-GB"/>
        </w:rPr>
        <w:t>5</w:t>
      </w:r>
      <w:r w:rsidR="00DA267D" w:rsidRPr="00F20A23">
        <w:rPr>
          <w:rFonts w:ascii="Times New Roman" w:eastAsia="Times New Roman" w:hAnsi="Times New Roman" w:cs="Times New Roman"/>
          <w:sz w:val="24"/>
          <w:szCs w:val="24"/>
          <w:lang w:val="en-US" w:eastAsia="en-GB"/>
        </w:rPr>
        <w:t>C</w:t>
      </w:r>
      <w:r w:rsidR="00F5787A" w:rsidRPr="00F20A23">
        <w:rPr>
          <w:rFonts w:ascii="Times New Roman" w:eastAsia="Times New Roman" w:hAnsi="Times New Roman" w:cs="Times New Roman"/>
          <w:i/>
          <w:iCs/>
          <w:sz w:val="24"/>
          <w:szCs w:val="24"/>
          <w:lang w:val="en-US" w:eastAsia="en-GB"/>
        </w:rPr>
        <w:t>iv</w:t>
      </w:r>
      <w:r w:rsidR="008D35F4" w:rsidRPr="00F20A23">
        <w:rPr>
          <w:rFonts w:ascii="Times New Roman" w:eastAsia="Times New Roman" w:hAnsi="Times New Roman" w:cs="Times New Roman"/>
          <w:sz w:val="24"/>
          <w:szCs w:val="24"/>
          <w:lang w:val="en-US" w:eastAsia="en-GB"/>
        </w:rPr>
        <w:t xml:space="preserve">). Importantly, </w:t>
      </w:r>
      <w:r w:rsidR="00A2593E" w:rsidRPr="00F20A23">
        <w:rPr>
          <w:rFonts w:ascii="Times New Roman" w:eastAsia="Times New Roman" w:hAnsi="Times New Roman" w:cs="Times New Roman"/>
          <w:sz w:val="24"/>
          <w:szCs w:val="24"/>
          <w:lang w:val="en-US" w:eastAsia="en-GB"/>
        </w:rPr>
        <w:t>in hyperglycemi</w:t>
      </w:r>
      <w:r w:rsidR="007B275F" w:rsidRPr="00F20A23">
        <w:rPr>
          <w:rFonts w:ascii="Times New Roman" w:eastAsia="Times New Roman" w:hAnsi="Times New Roman" w:cs="Times New Roman"/>
          <w:sz w:val="24"/>
          <w:szCs w:val="24"/>
          <w:lang w:val="en-US" w:eastAsia="en-GB"/>
        </w:rPr>
        <w:t>c</w:t>
      </w:r>
      <w:r w:rsidR="00A2593E" w:rsidRPr="00F20A23">
        <w:rPr>
          <w:rFonts w:ascii="Times New Roman" w:eastAsia="Times New Roman" w:hAnsi="Times New Roman" w:cs="Times New Roman"/>
          <w:sz w:val="24"/>
          <w:szCs w:val="24"/>
          <w:lang w:val="en-US" w:eastAsia="en-GB"/>
        </w:rPr>
        <w:t>3xTg-AD mice</w:t>
      </w:r>
      <w:r w:rsidR="00C35516" w:rsidRPr="00F20A23">
        <w:rPr>
          <w:rFonts w:ascii="Times New Roman" w:eastAsia="Times New Roman" w:hAnsi="Times New Roman" w:cs="Times New Roman"/>
          <w:sz w:val="24"/>
          <w:szCs w:val="24"/>
          <w:lang w:val="en-US" w:eastAsia="en-GB"/>
        </w:rPr>
        <w:t>,</w:t>
      </w:r>
      <w:r w:rsidR="00A2593E" w:rsidRPr="00F20A23">
        <w:rPr>
          <w:rFonts w:ascii="Times New Roman" w:eastAsia="Times New Roman" w:hAnsi="Times New Roman" w:cs="Times New Roman"/>
          <w:sz w:val="24"/>
          <w:szCs w:val="24"/>
          <w:lang w:val="en-US" w:eastAsia="en-GB"/>
        </w:rPr>
        <w:t xml:space="preserve"> and </w:t>
      </w:r>
      <w:r w:rsidR="007B275F" w:rsidRPr="00F20A23">
        <w:rPr>
          <w:rFonts w:ascii="Times New Roman" w:eastAsia="Times New Roman" w:hAnsi="Times New Roman" w:cs="Times New Roman"/>
          <w:sz w:val="24"/>
          <w:szCs w:val="24"/>
          <w:lang w:val="en-US" w:eastAsia="en-GB"/>
        </w:rPr>
        <w:t>in agreement with</w:t>
      </w:r>
      <w:r w:rsidR="008D35F4" w:rsidRPr="00F20A23">
        <w:rPr>
          <w:rFonts w:ascii="Times New Roman" w:eastAsia="Times New Roman" w:hAnsi="Times New Roman" w:cs="Times New Roman"/>
          <w:sz w:val="24"/>
          <w:szCs w:val="24"/>
          <w:lang w:val="en-US" w:eastAsia="en-GB"/>
        </w:rPr>
        <w:t xml:space="preserve"> the decrease</w:t>
      </w:r>
      <w:r w:rsidR="007653B9" w:rsidRPr="00F20A23">
        <w:rPr>
          <w:rFonts w:ascii="Times New Roman" w:eastAsia="Times New Roman" w:hAnsi="Times New Roman" w:cs="Times New Roman"/>
          <w:sz w:val="24"/>
          <w:szCs w:val="24"/>
          <w:lang w:val="en-US" w:eastAsia="en-GB"/>
        </w:rPr>
        <w:t>d</w:t>
      </w:r>
      <w:r w:rsidR="008D35F4" w:rsidRPr="00F20A23">
        <w:rPr>
          <w:rFonts w:ascii="Times New Roman" w:eastAsia="Times New Roman" w:hAnsi="Times New Roman" w:cs="Times New Roman"/>
          <w:sz w:val="24"/>
          <w:szCs w:val="24"/>
          <w:lang w:val="en-US" w:eastAsia="en-GB"/>
        </w:rPr>
        <w:t xml:space="preserve"> </w:t>
      </w:r>
      <w:r w:rsidR="006C1CC0" w:rsidRPr="00F20A23">
        <w:rPr>
          <w:rFonts w:ascii="Times New Roman" w:eastAsia="Times New Roman" w:hAnsi="Times New Roman" w:cs="Times New Roman"/>
          <w:sz w:val="24"/>
          <w:szCs w:val="24"/>
          <w:lang w:val="en-US" w:eastAsia="en-GB"/>
        </w:rPr>
        <w:t xml:space="preserve">complexity of </w:t>
      </w:r>
      <w:r w:rsidR="008D35F4" w:rsidRPr="00F20A23">
        <w:rPr>
          <w:rFonts w:ascii="Times New Roman" w:eastAsia="Times New Roman" w:hAnsi="Times New Roman" w:cs="Times New Roman"/>
          <w:sz w:val="24"/>
          <w:szCs w:val="24"/>
          <w:lang w:val="en-US" w:eastAsia="en-GB"/>
        </w:rPr>
        <w:t xml:space="preserve">immature neuron </w:t>
      </w:r>
      <w:r w:rsidR="00505AB2" w:rsidRPr="00F20A23">
        <w:rPr>
          <w:rFonts w:ascii="Times New Roman" w:eastAsia="Times New Roman" w:hAnsi="Times New Roman" w:cs="Times New Roman"/>
          <w:sz w:val="24"/>
          <w:szCs w:val="24"/>
          <w:lang w:val="en-US" w:eastAsia="en-GB"/>
        </w:rPr>
        <w:t xml:space="preserve">dendrites </w:t>
      </w:r>
      <w:r w:rsidR="008D35F4" w:rsidRPr="00F20A23">
        <w:rPr>
          <w:rFonts w:ascii="Times New Roman" w:eastAsia="Times New Roman" w:hAnsi="Times New Roman" w:cs="Times New Roman"/>
          <w:sz w:val="24"/>
          <w:szCs w:val="24"/>
          <w:lang w:val="en-US" w:eastAsia="en-GB"/>
        </w:rPr>
        <w:t>in the O</w:t>
      </w:r>
      <w:r w:rsidR="00250C29" w:rsidRPr="00F20A23">
        <w:rPr>
          <w:rFonts w:ascii="Times New Roman" w:eastAsia="Times New Roman" w:hAnsi="Times New Roman" w:cs="Times New Roman"/>
          <w:sz w:val="24"/>
          <w:szCs w:val="24"/>
          <w:lang w:val="en-US" w:eastAsia="en-GB"/>
        </w:rPr>
        <w:t>/M</w:t>
      </w:r>
      <w:r w:rsidR="008D35F4" w:rsidRPr="00F20A23">
        <w:rPr>
          <w:rFonts w:ascii="Times New Roman" w:eastAsia="Times New Roman" w:hAnsi="Times New Roman" w:cs="Times New Roman"/>
          <w:sz w:val="24"/>
          <w:szCs w:val="24"/>
          <w:lang w:val="en-US" w:eastAsia="en-GB"/>
        </w:rPr>
        <w:t>ML (</w:t>
      </w:r>
      <w:r w:rsidR="008B172B" w:rsidRPr="00F20A23">
        <w:rPr>
          <w:rFonts w:ascii="Times New Roman" w:eastAsia="Times New Roman" w:hAnsi="Times New Roman" w:cs="Times New Roman"/>
          <w:sz w:val="24"/>
          <w:szCs w:val="24"/>
          <w:lang w:val="en-US" w:eastAsia="en-GB"/>
        </w:rPr>
        <w:t>Fig</w:t>
      </w:r>
      <w:r w:rsidR="001D37F5" w:rsidRPr="00F20A23">
        <w:rPr>
          <w:rFonts w:ascii="Times New Roman" w:eastAsia="Times New Roman" w:hAnsi="Times New Roman" w:cs="Times New Roman"/>
          <w:sz w:val="24"/>
          <w:szCs w:val="24"/>
          <w:lang w:val="en-US" w:eastAsia="en-GB"/>
        </w:rPr>
        <w:t>.</w:t>
      </w:r>
      <w:r w:rsidR="008D35F4" w:rsidRPr="00F20A23">
        <w:rPr>
          <w:rFonts w:ascii="Times New Roman" w:eastAsia="Times New Roman" w:hAnsi="Times New Roman" w:cs="Times New Roman"/>
          <w:sz w:val="24"/>
          <w:szCs w:val="24"/>
          <w:lang w:val="en-US" w:eastAsia="en-GB"/>
        </w:rPr>
        <w:t xml:space="preserve"> </w:t>
      </w:r>
      <w:r w:rsidR="003219E4" w:rsidRPr="00F20A23">
        <w:rPr>
          <w:rFonts w:ascii="Times New Roman" w:eastAsia="Times New Roman" w:hAnsi="Times New Roman" w:cs="Times New Roman"/>
          <w:sz w:val="24"/>
          <w:szCs w:val="24"/>
          <w:lang w:val="en-US" w:eastAsia="en-GB"/>
        </w:rPr>
        <w:t>3</w:t>
      </w:r>
      <w:r w:rsidR="008D35F4" w:rsidRPr="00F20A23">
        <w:rPr>
          <w:rFonts w:ascii="Times New Roman" w:eastAsia="Times New Roman" w:hAnsi="Times New Roman" w:cs="Times New Roman"/>
          <w:sz w:val="24"/>
          <w:szCs w:val="24"/>
          <w:lang w:val="en-US" w:eastAsia="en-GB"/>
        </w:rPr>
        <w:t xml:space="preserve">), a significant reduction in the total number of PSD95 puncta </w:t>
      </w:r>
      <w:r w:rsidR="00634366" w:rsidRPr="00F20A23">
        <w:rPr>
          <w:rFonts w:ascii="Times New Roman" w:eastAsia="Times New Roman" w:hAnsi="Times New Roman" w:cs="Times New Roman"/>
          <w:sz w:val="24"/>
          <w:szCs w:val="24"/>
          <w:lang w:val="en-US" w:eastAsia="en-GB"/>
        </w:rPr>
        <w:t>wa</w:t>
      </w:r>
      <w:r w:rsidR="008D35F4" w:rsidRPr="00F20A23">
        <w:rPr>
          <w:rFonts w:ascii="Times New Roman" w:eastAsia="Times New Roman" w:hAnsi="Times New Roman" w:cs="Times New Roman"/>
          <w:sz w:val="24"/>
          <w:szCs w:val="24"/>
          <w:lang w:val="en-US" w:eastAsia="en-GB"/>
        </w:rPr>
        <w:t>s</w:t>
      </w:r>
      <w:r w:rsidR="00634366" w:rsidRPr="00F20A23">
        <w:rPr>
          <w:rFonts w:ascii="Times New Roman" w:eastAsia="Times New Roman" w:hAnsi="Times New Roman" w:cs="Times New Roman"/>
          <w:sz w:val="24"/>
          <w:szCs w:val="24"/>
          <w:lang w:val="en-US" w:eastAsia="en-GB"/>
        </w:rPr>
        <w:t xml:space="preserve"> observed</w:t>
      </w:r>
      <w:r w:rsidR="008D35F4" w:rsidRPr="00F20A23">
        <w:rPr>
          <w:rFonts w:ascii="Times New Roman" w:eastAsia="Times New Roman" w:hAnsi="Times New Roman" w:cs="Times New Roman"/>
          <w:sz w:val="24"/>
          <w:szCs w:val="24"/>
          <w:lang w:val="en-US" w:eastAsia="en-GB"/>
        </w:rPr>
        <w:t xml:space="preserve"> when compared to age-matched controls</w:t>
      </w:r>
      <w:r w:rsidR="00505AB2" w:rsidRPr="00F20A23">
        <w:rPr>
          <w:rFonts w:ascii="Times New Roman" w:eastAsia="Times New Roman" w:hAnsi="Times New Roman" w:cs="Times New Roman"/>
          <w:sz w:val="24"/>
          <w:szCs w:val="24"/>
          <w:lang w:val="en-US" w:eastAsia="en-GB"/>
        </w:rPr>
        <w:t xml:space="preserve"> (</w:t>
      </w:r>
      <w:r w:rsidR="008B172B" w:rsidRPr="00F20A23">
        <w:rPr>
          <w:rFonts w:ascii="Times New Roman" w:eastAsia="Times New Roman" w:hAnsi="Times New Roman" w:cs="Times New Roman"/>
          <w:sz w:val="24"/>
          <w:szCs w:val="24"/>
          <w:lang w:val="en-US" w:eastAsia="en-GB"/>
        </w:rPr>
        <w:t>Fig</w:t>
      </w:r>
      <w:r w:rsidR="001D37F5" w:rsidRPr="00F20A23">
        <w:rPr>
          <w:rFonts w:ascii="Times New Roman" w:eastAsia="Times New Roman" w:hAnsi="Times New Roman" w:cs="Times New Roman"/>
          <w:sz w:val="24"/>
          <w:szCs w:val="24"/>
          <w:lang w:val="en-US" w:eastAsia="en-GB"/>
        </w:rPr>
        <w:t>.</w:t>
      </w:r>
      <w:r w:rsidR="00505AB2" w:rsidRPr="00F20A23">
        <w:rPr>
          <w:rFonts w:ascii="Times New Roman" w:eastAsia="Times New Roman" w:hAnsi="Times New Roman" w:cs="Times New Roman"/>
          <w:sz w:val="24"/>
          <w:szCs w:val="24"/>
          <w:lang w:val="en-US" w:eastAsia="en-GB"/>
        </w:rPr>
        <w:t xml:space="preserve"> </w:t>
      </w:r>
      <w:r w:rsidR="003219E4" w:rsidRPr="00F20A23">
        <w:rPr>
          <w:rFonts w:ascii="Times New Roman" w:eastAsia="Times New Roman" w:hAnsi="Times New Roman" w:cs="Times New Roman"/>
          <w:sz w:val="24"/>
          <w:szCs w:val="24"/>
          <w:lang w:val="en-US" w:eastAsia="en-GB"/>
        </w:rPr>
        <w:t>5</w:t>
      </w:r>
      <w:r w:rsidR="00DA267D" w:rsidRPr="00F20A23">
        <w:rPr>
          <w:rFonts w:ascii="Times New Roman" w:eastAsia="Times New Roman" w:hAnsi="Times New Roman" w:cs="Times New Roman"/>
          <w:sz w:val="24"/>
          <w:szCs w:val="24"/>
          <w:lang w:val="en-US" w:eastAsia="en-GB"/>
        </w:rPr>
        <w:t>C</w:t>
      </w:r>
      <w:r w:rsidR="00505AB2" w:rsidRPr="00F20A23">
        <w:rPr>
          <w:rFonts w:ascii="Times New Roman" w:eastAsia="Times New Roman" w:hAnsi="Times New Roman" w:cs="Times New Roman"/>
          <w:i/>
          <w:iCs/>
          <w:sz w:val="24"/>
          <w:szCs w:val="24"/>
          <w:lang w:val="en-US" w:eastAsia="en-GB"/>
        </w:rPr>
        <w:t>vi</w:t>
      </w:r>
      <w:r w:rsidR="00505AB2" w:rsidRPr="00F20A23">
        <w:rPr>
          <w:rFonts w:ascii="Times New Roman" w:eastAsia="Times New Roman" w:hAnsi="Times New Roman" w:cs="Times New Roman"/>
          <w:sz w:val="24"/>
          <w:szCs w:val="24"/>
          <w:lang w:val="en-US" w:eastAsia="en-GB"/>
        </w:rPr>
        <w:t>)</w:t>
      </w:r>
      <w:r w:rsidR="008D35F4" w:rsidRPr="00F20A23">
        <w:rPr>
          <w:rFonts w:ascii="Times New Roman" w:eastAsia="Times New Roman" w:hAnsi="Times New Roman" w:cs="Times New Roman"/>
          <w:sz w:val="24"/>
          <w:szCs w:val="24"/>
          <w:lang w:val="en-US" w:eastAsia="en-GB"/>
        </w:rPr>
        <w:t>.</w:t>
      </w:r>
      <w:r w:rsidR="00294851" w:rsidRPr="00F20A23">
        <w:rPr>
          <w:rFonts w:ascii="Times New Roman" w:eastAsia="Times New Roman" w:hAnsi="Times New Roman" w:cs="Times New Roman"/>
          <w:sz w:val="24"/>
          <w:szCs w:val="24"/>
          <w:lang w:val="en-US" w:eastAsia="en-GB"/>
        </w:rPr>
        <w:t xml:space="preserve"> </w:t>
      </w:r>
      <w:r w:rsidR="002A19C8" w:rsidRPr="00F20A23">
        <w:rPr>
          <w:rFonts w:ascii="Times New Roman" w:eastAsia="Times New Roman" w:hAnsi="Times New Roman" w:cs="Times New Roman"/>
          <w:sz w:val="24"/>
          <w:szCs w:val="24"/>
          <w:lang w:val="en-US" w:eastAsia="en-GB"/>
        </w:rPr>
        <w:t>G</w:t>
      </w:r>
      <w:r w:rsidR="00AD2145" w:rsidRPr="00F20A23">
        <w:rPr>
          <w:rFonts w:ascii="Times New Roman" w:eastAsia="Times New Roman" w:hAnsi="Times New Roman" w:cs="Times New Roman"/>
          <w:sz w:val="24"/>
          <w:szCs w:val="24"/>
          <w:lang w:val="en-US" w:eastAsia="en-GB"/>
        </w:rPr>
        <w:t>lobally</w:t>
      </w:r>
      <w:r w:rsidR="003C6A30" w:rsidRPr="00F20A23">
        <w:rPr>
          <w:rFonts w:ascii="Times New Roman" w:eastAsia="Times New Roman" w:hAnsi="Times New Roman" w:cs="Times New Roman"/>
          <w:sz w:val="24"/>
          <w:szCs w:val="24"/>
          <w:lang w:val="en-US" w:eastAsia="en-GB"/>
        </w:rPr>
        <w:t>,</w:t>
      </w:r>
      <w:r w:rsidR="00CF0779" w:rsidRPr="00F20A23">
        <w:rPr>
          <w:rFonts w:ascii="Times New Roman" w:eastAsia="Times New Roman" w:hAnsi="Times New Roman" w:cs="Times New Roman"/>
          <w:sz w:val="24"/>
          <w:szCs w:val="24"/>
          <w:lang w:val="en-US" w:eastAsia="en-GB"/>
        </w:rPr>
        <w:t xml:space="preserve"> the </w:t>
      </w:r>
      <w:r w:rsidR="00D70C89" w:rsidRPr="00F20A23">
        <w:rPr>
          <w:rFonts w:ascii="Times New Roman" w:eastAsia="Times New Roman" w:hAnsi="Times New Roman" w:cs="Times New Roman"/>
          <w:sz w:val="24"/>
          <w:szCs w:val="24"/>
          <w:lang w:val="en-US" w:eastAsia="en-GB"/>
        </w:rPr>
        <w:t>DG</w:t>
      </w:r>
      <w:r w:rsidR="00634366" w:rsidRPr="00F20A23">
        <w:rPr>
          <w:rFonts w:ascii="Times New Roman" w:eastAsia="Times New Roman" w:hAnsi="Times New Roman" w:cs="Times New Roman"/>
          <w:sz w:val="24"/>
          <w:szCs w:val="24"/>
          <w:lang w:val="en-US" w:eastAsia="en-GB"/>
        </w:rPr>
        <w:t xml:space="preserve"> </w:t>
      </w:r>
      <w:r w:rsidR="00B62249" w:rsidRPr="00F20A23">
        <w:rPr>
          <w:rFonts w:ascii="Times New Roman" w:eastAsia="Times New Roman" w:hAnsi="Times New Roman" w:cs="Times New Roman"/>
          <w:sz w:val="24"/>
          <w:szCs w:val="24"/>
          <w:lang w:val="en-US" w:eastAsia="en-GB"/>
        </w:rPr>
        <w:t xml:space="preserve">of </w:t>
      </w:r>
      <w:r w:rsidR="00CF0779" w:rsidRPr="00F20A23">
        <w:rPr>
          <w:rFonts w:ascii="Times New Roman" w:eastAsia="Times New Roman" w:hAnsi="Times New Roman" w:cs="Times New Roman"/>
          <w:sz w:val="24"/>
          <w:szCs w:val="24"/>
          <w:lang w:val="en-US" w:eastAsia="en-GB"/>
        </w:rPr>
        <w:t xml:space="preserve">3xTg-AD </w:t>
      </w:r>
      <w:r w:rsidR="00B62249" w:rsidRPr="00F20A23">
        <w:rPr>
          <w:rFonts w:ascii="Times New Roman" w:eastAsia="Times New Roman" w:hAnsi="Times New Roman" w:cs="Times New Roman"/>
          <w:sz w:val="24"/>
          <w:szCs w:val="24"/>
          <w:lang w:val="en-US" w:eastAsia="en-GB"/>
        </w:rPr>
        <w:t xml:space="preserve">mice </w:t>
      </w:r>
      <w:r w:rsidR="00072EAE" w:rsidRPr="00F20A23">
        <w:rPr>
          <w:rFonts w:ascii="Times New Roman" w:eastAsia="Times New Roman" w:hAnsi="Times New Roman" w:cs="Times New Roman"/>
          <w:sz w:val="24"/>
          <w:szCs w:val="24"/>
          <w:lang w:val="en-US" w:eastAsia="en-GB"/>
        </w:rPr>
        <w:t>showed a decrease in</w:t>
      </w:r>
      <w:r w:rsidR="00CF0779" w:rsidRPr="00F20A23">
        <w:rPr>
          <w:rFonts w:ascii="Times New Roman" w:eastAsia="Times New Roman" w:hAnsi="Times New Roman" w:cs="Times New Roman"/>
          <w:sz w:val="24"/>
          <w:szCs w:val="24"/>
          <w:lang w:val="en-US" w:eastAsia="en-GB"/>
        </w:rPr>
        <w:t xml:space="preserve"> </w:t>
      </w:r>
      <w:r w:rsidR="003C3356" w:rsidRPr="00F20A23">
        <w:rPr>
          <w:rFonts w:ascii="Times New Roman" w:eastAsia="Times New Roman" w:hAnsi="Times New Roman" w:cs="Times New Roman"/>
          <w:sz w:val="24"/>
          <w:szCs w:val="24"/>
          <w:lang w:val="en-US" w:eastAsia="en-GB"/>
        </w:rPr>
        <w:t xml:space="preserve">the </w:t>
      </w:r>
      <w:r w:rsidR="00CF0779" w:rsidRPr="00F20A23">
        <w:rPr>
          <w:rFonts w:ascii="Times New Roman" w:eastAsia="Times New Roman" w:hAnsi="Times New Roman" w:cs="Times New Roman"/>
          <w:sz w:val="24"/>
          <w:szCs w:val="24"/>
          <w:lang w:val="en-US" w:eastAsia="en-GB"/>
        </w:rPr>
        <w:t>total number of PSD95 puncta in the IML and O</w:t>
      </w:r>
      <w:r w:rsidR="00D70C89" w:rsidRPr="00F20A23">
        <w:rPr>
          <w:rFonts w:ascii="Times New Roman" w:eastAsia="Times New Roman" w:hAnsi="Times New Roman" w:cs="Times New Roman"/>
          <w:sz w:val="24"/>
          <w:szCs w:val="24"/>
          <w:lang w:val="en-US" w:eastAsia="en-GB"/>
        </w:rPr>
        <w:t>/M</w:t>
      </w:r>
      <w:r w:rsidR="00CF0779" w:rsidRPr="00F20A23">
        <w:rPr>
          <w:rFonts w:ascii="Times New Roman" w:eastAsia="Times New Roman" w:hAnsi="Times New Roman" w:cs="Times New Roman"/>
          <w:sz w:val="24"/>
          <w:szCs w:val="24"/>
          <w:lang w:val="en-US" w:eastAsia="en-GB"/>
        </w:rPr>
        <w:t>ML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8B5614" w:rsidRPr="00F20A23">
        <w:rPr>
          <w:rFonts w:ascii="Times New Roman" w:hAnsi="Times New Roman" w:cs="Times New Roman"/>
          <w:sz w:val="24"/>
          <w:szCs w:val="24"/>
          <w:lang w:val="en-US"/>
        </w:rPr>
        <w:t>5</w:t>
      </w:r>
      <w:r w:rsidR="00CF0779" w:rsidRPr="00F20A23">
        <w:rPr>
          <w:rFonts w:ascii="Times New Roman" w:eastAsia="Times New Roman" w:hAnsi="Times New Roman" w:cs="Times New Roman"/>
          <w:sz w:val="24"/>
          <w:szCs w:val="24"/>
          <w:lang w:val="en-US" w:eastAsia="en-GB"/>
        </w:rPr>
        <w:t xml:space="preserve">) that </w:t>
      </w:r>
      <w:r w:rsidR="00634366" w:rsidRPr="00F20A23">
        <w:rPr>
          <w:rFonts w:ascii="Times New Roman" w:eastAsia="Times New Roman" w:hAnsi="Times New Roman" w:cs="Times New Roman"/>
          <w:sz w:val="24"/>
          <w:szCs w:val="24"/>
          <w:lang w:val="en-US" w:eastAsia="en-GB"/>
        </w:rPr>
        <w:t>was</w:t>
      </w:r>
      <w:r w:rsidR="00CF0779" w:rsidRPr="00F20A23">
        <w:rPr>
          <w:rFonts w:ascii="Times New Roman" w:eastAsia="Times New Roman" w:hAnsi="Times New Roman" w:cs="Times New Roman"/>
          <w:sz w:val="24"/>
          <w:szCs w:val="24"/>
          <w:lang w:val="en-US" w:eastAsia="en-GB"/>
        </w:rPr>
        <w:t xml:space="preserve"> associated </w:t>
      </w:r>
      <w:r w:rsidR="003C3356" w:rsidRPr="00F20A23">
        <w:rPr>
          <w:rFonts w:ascii="Times New Roman" w:eastAsia="Times New Roman" w:hAnsi="Times New Roman" w:cs="Times New Roman"/>
          <w:sz w:val="24"/>
          <w:szCs w:val="24"/>
          <w:lang w:val="en-US" w:eastAsia="en-GB"/>
        </w:rPr>
        <w:t xml:space="preserve">with </w:t>
      </w:r>
      <w:r w:rsidR="00F65B54" w:rsidRPr="00F20A23">
        <w:rPr>
          <w:rFonts w:ascii="Times New Roman" w:eastAsia="Times New Roman" w:hAnsi="Times New Roman" w:cs="Times New Roman"/>
          <w:sz w:val="24"/>
          <w:szCs w:val="24"/>
          <w:lang w:val="en-US" w:eastAsia="en-GB"/>
        </w:rPr>
        <w:t>a</w:t>
      </w:r>
      <w:r w:rsidR="00CF0779" w:rsidRPr="00F20A23">
        <w:rPr>
          <w:rFonts w:ascii="Times New Roman" w:eastAsia="Times New Roman" w:hAnsi="Times New Roman" w:cs="Times New Roman"/>
          <w:sz w:val="24"/>
          <w:szCs w:val="24"/>
          <w:lang w:val="en-US" w:eastAsia="en-GB"/>
        </w:rPr>
        <w:t xml:space="preserve"> decrease in IML and O</w:t>
      </w:r>
      <w:r w:rsidR="00D70C89" w:rsidRPr="00F20A23">
        <w:rPr>
          <w:rFonts w:ascii="Times New Roman" w:eastAsia="Times New Roman" w:hAnsi="Times New Roman" w:cs="Times New Roman"/>
          <w:sz w:val="24"/>
          <w:szCs w:val="24"/>
          <w:lang w:val="en-US" w:eastAsia="en-GB"/>
        </w:rPr>
        <w:t>/M</w:t>
      </w:r>
      <w:r w:rsidR="00CF0779" w:rsidRPr="00F20A23">
        <w:rPr>
          <w:rFonts w:ascii="Times New Roman" w:eastAsia="Times New Roman" w:hAnsi="Times New Roman" w:cs="Times New Roman"/>
          <w:sz w:val="24"/>
          <w:szCs w:val="24"/>
          <w:lang w:val="en-US" w:eastAsia="en-GB"/>
        </w:rPr>
        <w:t>ML volume</w:t>
      </w:r>
      <w:r w:rsidR="00072EAE" w:rsidRPr="00F20A23">
        <w:rPr>
          <w:rFonts w:ascii="Times New Roman" w:eastAsia="Times New Roman" w:hAnsi="Times New Roman" w:cs="Times New Roman"/>
          <w:sz w:val="24"/>
          <w:szCs w:val="24"/>
          <w:lang w:val="en-US" w:eastAsia="en-GB"/>
        </w:rPr>
        <w:t>s</w:t>
      </w:r>
      <w:r w:rsidR="00CF0779" w:rsidRPr="00F20A23">
        <w:rPr>
          <w:rFonts w:ascii="Times New Roman" w:eastAsia="Times New Roman" w:hAnsi="Times New Roman" w:cs="Times New Roman"/>
          <w:sz w:val="24"/>
          <w:szCs w:val="24"/>
          <w:lang w:val="en-US" w:eastAsia="en-GB"/>
        </w:rPr>
        <w:t xml:space="preserve"> (</w:t>
      </w:r>
      <w:r w:rsidR="00243358" w:rsidRPr="00F20A23">
        <w:rPr>
          <w:rFonts w:ascii="Times New Roman" w:hAnsi="Times New Roman" w:cs="Times New Roman"/>
          <w:sz w:val="24"/>
          <w:szCs w:val="20"/>
          <w:lang w:val="en-US"/>
        </w:rPr>
        <w:t>Supplementary Fig</w:t>
      </w:r>
      <w:r w:rsidR="00243358" w:rsidRPr="00F20A23">
        <w:rPr>
          <w:rFonts w:ascii="Times New Roman" w:eastAsia="Times New Roman" w:hAnsi="Times New Roman" w:cs="Times New Roman"/>
          <w:sz w:val="24"/>
          <w:szCs w:val="24"/>
          <w:lang w:val="en-US" w:eastAsia="en-GB"/>
        </w:rPr>
        <w:t xml:space="preserve">. </w:t>
      </w:r>
      <w:r w:rsidR="008B5614" w:rsidRPr="00F20A23">
        <w:rPr>
          <w:rFonts w:ascii="Times New Roman" w:hAnsi="Times New Roman" w:cs="Times New Roman"/>
          <w:sz w:val="24"/>
          <w:szCs w:val="24"/>
          <w:lang w:val="en-US"/>
        </w:rPr>
        <w:t>6</w:t>
      </w:r>
      <w:r w:rsidR="00CF0779" w:rsidRPr="00F20A23">
        <w:rPr>
          <w:rFonts w:ascii="Times New Roman" w:eastAsia="Times New Roman" w:hAnsi="Times New Roman" w:cs="Times New Roman"/>
          <w:sz w:val="24"/>
          <w:szCs w:val="24"/>
          <w:lang w:val="en-US" w:eastAsia="en-GB"/>
        </w:rPr>
        <w:t>)</w:t>
      </w:r>
      <w:r w:rsidR="00072EAE" w:rsidRPr="00F20A23">
        <w:rPr>
          <w:rFonts w:ascii="Times New Roman" w:eastAsia="Times New Roman" w:hAnsi="Times New Roman" w:cs="Times New Roman"/>
          <w:sz w:val="24"/>
          <w:szCs w:val="24"/>
          <w:lang w:val="en-US" w:eastAsia="en-GB"/>
        </w:rPr>
        <w:t xml:space="preserve">. These data </w:t>
      </w:r>
      <w:r w:rsidR="005231CD" w:rsidRPr="00F20A23">
        <w:rPr>
          <w:rFonts w:ascii="Times New Roman" w:eastAsia="Times New Roman" w:hAnsi="Times New Roman" w:cs="Times New Roman"/>
          <w:sz w:val="24"/>
          <w:szCs w:val="24"/>
          <w:lang w:val="en-US" w:eastAsia="en-GB"/>
        </w:rPr>
        <w:t xml:space="preserve">suggest </w:t>
      </w:r>
      <w:r w:rsidR="00CF0779" w:rsidRPr="00F20A23">
        <w:rPr>
          <w:rFonts w:ascii="Times New Roman" w:eastAsia="Times New Roman" w:hAnsi="Times New Roman" w:cs="Times New Roman"/>
          <w:sz w:val="24"/>
          <w:szCs w:val="24"/>
          <w:lang w:val="en-US" w:eastAsia="en-GB"/>
        </w:rPr>
        <w:t>that</w:t>
      </w:r>
      <w:r w:rsidR="005231CD" w:rsidRPr="00F20A23">
        <w:rPr>
          <w:rFonts w:ascii="Times New Roman" w:eastAsia="Times New Roman" w:hAnsi="Times New Roman" w:cs="Times New Roman"/>
          <w:sz w:val="24"/>
          <w:szCs w:val="24"/>
          <w:lang w:val="en-US" w:eastAsia="en-GB"/>
        </w:rPr>
        <w:t>, in 3xTg-AD mice,</w:t>
      </w:r>
      <w:r w:rsidR="00CF0779" w:rsidRPr="00F20A23">
        <w:rPr>
          <w:rFonts w:ascii="Times New Roman" w:eastAsia="Times New Roman" w:hAnsi="Times New Roman" w:cs="Times New Roman"/>
          <w:sz w:val="24"/>
          <w:szCs w:val="24"/>
          <w:lang w:val="en-US" w:eastAsia="en-GB"/>
        </w:rPr>
        <w:t xml:space="preserve"> </w:t>
      </w:r>
      <w:r w:rsidR="00184BF7" w:rsidRPr="00F20A23">
        <w:rPr>
          <w:rFonts w:ascii="Times New Roman" w:eastAsia="Times New Roman" w:hAnsi="Times New Roman" w:cs="Times New Roman"/>
          <w:sz w:val="24"/>
          <w:szCs w:val="24"/>
          <w:lang w:val="en-US" w:eastAsia="en-GB"/>
        </w:rPr>
        <w:t>th</w:t>
      </w:r>
      <w:r w:rsidR="00072EAE" w:rsidRPr="00F20A23">
        <w:rPr>
          <w:rFonts w:ascii="Times New Roman" w:eastAsia="Times New Roman" w:hAnsi="Times New Roman" w:cs="Times New Roman"/>
          <w:sz w:val="24"/>
          <w:szCs w:val="24"/>
          <w:lang w:val="en-US" w:eastAsia="en-GB"/>
        </w:rPr>
        <w:t xml:space="preserve">e </w:t>
      </w:r>
      <w:r w:rsidR="00A2593E" w:rsidRPr="00F20A23">
        <w:rPr>
          <w:rFonts w:ascii="Times New Roman" w:eastAsia="Times New Roman" w:hAnsi="Times New Roman" w:cs="Times New Roman"/>
          <w:sz w:val="24"/>
          <w:szCs w:val="24"/>
          <w:lang w:val="en-US" w:eastAsia="en-GB"/>
        </w:rPr>
        <w:t xml:space="preserve">increase in the </w:t>
      </w:r>
      <w:r w:rsidR="00184BF7" w:rsidRPr="00F20A23">
        <w:rPr>
          <w:rFonts w:ascii="Times New Roman" w:eastAsia="Times New Roman" w:hAnsi="Times New Roman" w:cs="Times New Roman"/>
          <w:sz w:val="24"/>
          <w:szCs w:val="24"/>
          <w:lang w:val="en-US" w:eastAsia="en-GB"/>
        </w:rPr>
        <w:t>number of</w:t>
      </w:r>
      <w:r w:rsidR="00CF0779" w:rsidRPr="00F20A23">
        <w:rPr>
          <w:rFonts w:ascii="Times New Roman" w:eastAsia="Times New Roman" w:hAnsi="Times New Roman" w:cs="Times New Roman"/>
          <w:sz w:val="24"/>
          <w:szCs w:val="24"/>
          <w:lang w:val="en-US" w:eastAsia="en-GB"/>
        </w:rPr>
        <w:t xml:space="preserve"> O</w:t>
      </w:r>
      <w:r w:rsidR="00D70C89" w:rsidRPr="00F20A23">
        <w:rPr>
          <w:rFonts w:ascii="Times New Roman" w:eastAsia="Times New Roman" w:hAnsi="Times New Roman" w:cs="Times New Roman"/>
          <w:sz w:val="24"/>
          <w:szCs w:val="24"/>
          <w:lang w:val="en-US" w:eastAsia="en-GB"/>
        </w:rPr>
        <w:t>/M</w:t>
      </w:r>
      <w:r w:rsidR="00CF0779" w:rsidRPr="00F20A23">
        <w:rPr>
          <w:rFonts w:ascii="Times New Roman" w:eastAsia="Times New Roman" w:hAnsi="Times New Roman" w:cs="Times New Roman"/>
          <w:sz w:val="24"/>
          <w:szCs w:val="24"/>
          <w:lang w:val="en-US" w:eastAsia="en-GB"/>
        </w:rPr>
        <w:t xml:space="preserve">ML synaptic puncta </w:t>
      </w:r>
      <w:r w:rsidR="00184BF7" w:rsidRPr="00F20A23">
        <w:rPr>
          <w:rFonts w:ascii="Times New Roman" w:eastAsia="Times New Roman" w:hAnsi="Times New Roman" w:cs="Times New Roman"/>
          <w:sz w:val="24"/>
          <w:szCs w:val="24"/>
          <w:lang w:val="en-US" w:eastAsia="en-GB"/>
        </w:rPr>
        <w:t>occurs specifically in immature neurons</w:t>
      </w:r>
      <w:r w:rsidR="005231CD" w:rsidRPr="00F20A23">
        <w:rPr>
          <w:rFonts w:ascii="Times New Roman" w:eastAsia="Times New Roman" w:hAnsi="Times New Roman" w:cs="Times New Roman"/>
          <w:sz w:val="24"/>
          <w:szCs w:val="24"/>
          <w:lang w:val="en-US" w:eastAsia="en-GB"/>
        </w:rPr>
        <w:t>.</w:t>
      </w:r>
      <w:r w:rsidR="003667E8" w:rsidRPr="00F20A23">
        <w:rPr>
          <w:rFonts w:ascii="Times New Roman" w:eastAsia="Times New Roman" w:hAnsi="Times New Roman" w:cs="Times New Roman"/>
          <w:sz w:val="24"/>
          <w:szCs w:val="24"/>
          <w:lang w:val="en-US" w:eastAsia="en-GB"/>
        </w:rPr>
        <w:t xml:space="preserve"> Altogether</w:t>
      </w:r>
      <w:r w:rsidR="006500A5" w:rsidRPr="00F20A23">
        <w:rPr>
          <w:rFonts w:ascii="Times New Roman" w:eastAsia="Times New Roman" w:hAnsi="Times New Roman" w:cs="Times New Roman"/>
          <w:sz w:val="24"/>
          <w:szCs w:val="24"/>
          <w:lang w:val="en-US" w:eastAsia="en-GB"/>
        </w:rPr>
        <w:t>,</w:t>
      </w:r>
      <w:r w:rsidR="003667E8" w:rsidRPr="00F20A23">
        <w:rPr>
          <w:rFonts w:ascii="Times New Roman" w:eastAsia="Times New Roman" w:hAnsi="Times New Roman" w:cs="Times New Roman"/>
          <w:sz w:val="24"/>
          <w:szCs w:val="24"/>
          <w:lang w:val="en-US" w:eastAsia="en-GB"/>
        </w:rPr>
        <w:t xml:space="preserve"> </w:t>
      </w:r>
      <w:r w:rsidR="003C3356" w:rsidRPr="00F20A23">
        <w:rPr>
          <w:rFonts w:ascii="Times New Roman" w:eastAsia="Times New Roman" w:hAnsi="Times New Roman" w:cs="Times New Roman"/>
          <w:sz w:val="24"/>
          <w:szCs w:val="24"/>
          <w:lang w:val="en-US" w:eastAsia="en-GB"/>
        </w:rPr>
        <w:t xml:space="preserve">our </w:t>
      </w:r>
      <w:r w:rsidR="00294851" w:rsidRPr="00F20A23">
        <w:rPr>
          <w:rFonts w:ascii="Times New Roman" w:eastAsia="Times New Roman" w:hAnsi="Times New Roman" w:cs="Times New Roman"/>
          <w:sz w:val="24"/>
          <w:szCs w:val="24"/>
          <w:lang w:val="en-US" w:eastAsia="en-GB"/>
        </w:rPr>
        <w:t xml:space="preserve">data </w:t>
      </w:r>
      <w:r w:rsidR="005231CD" w:rsidRPr="00F20A23">
        <w:rPr>
          <w:rFonts w:ascii="Times New Roman" w:eastAsia="Times New Roman" w:hAnsi="Times New Roman" w:cs="Times New Roman"/>
          <w:sz w:val="24"/>
          <w:szCs w:val="24"/>
          <w:lang w:val="en-US" w:eastAsia="en-GB"/>
        </w:rPr>
        <w:t xml:space="preserve">indicate </w:t>
      </w:r>
      <w:r w:rsidR="00294851" w:rsidRPr="00F20A23">
        <w:rPr>
          <w:rFonts w:ascii="Times New Roman" w:eastAsia="Times New Roman" w:hAnsi="Times New Roman" w:cs="Times New Roman"/>
          <w:sz w:val="24"/>
          <w:szCs w:val="24"/>
          <w:lang w:val="en-US" w:eastAsia="en-GB"/>
        </w:rPr>
        <w:t>that</w:t>
      </w:r>
      <w:r w:rsidR="007653B9" w:rsidRPr="00F20A23">
        <w:rPr>
          <w:rFonts w:ascii="Times New Roman" w:eastAsia="Times New Roman" w:hAnsi="Times New Roman" w:cs="Times New Roman"/>
          <w:sz w:val="24"/>
          <w:szCs w:val="24"/>
          <w:lang w:val="en-US" w:eastAsia="en-GB"/>
        </w:rPr>
        <w:t>,</w:t>
      </w:r>
      <w:r w:rsidR="005231CD" w:rsidRPr="00F20A23">
        <w:rPr>
          <w:rFonts w:ascii="Times New Roman" w:eastAsia="Times New Roman" w:hAnsi="Times New Roman" w:cs="Times New Roman"/>
          <w:sz w:val="24"/>
          <w:szCs w:val="24"/>
          <w:lang w:val="en-US" w:eastAsia="en-GB"/>
        </w:rPr>
        <w:t xml:space="preserve"> </w:t>
      </w:r>
      <w:r w:rsidR="007653B9" w:rsidRPr="00F20A23">
        <w:rPr>
          <w:rFonts w:ascii="Times New Roman" w:eastAsia="Times New Roman" w:hAnsi="Times New Roman" w:cs="Times New Roman"/>
          <w:sz w:val="24"/>
          <w:szCs w:val="24"/>
          <w:lang w:val="en-US" w:eastAsia="en-GB"/>
        </w:rPr>
        <w:t xml:space="preserve">in 3xTg-AD mice, </w:t>
      </w:r>
      <w:r w:rsidR="005231CD" w:rsidRPr="00F20A23">
        <w:rPr>
          <w:rFonts w:ascii="Times New Roman" w:eastAsia="Times New Roman" w:hAnsi="Times New Roman" w:cs="Times New Roman"/>
          <w:sz w:val="24"/>
          <w:szCs w:val="24"/>
          <w:lang w:val="en-US" w:eastAsia="en-GB"/>
        </w:rPr>
        <w:t xml:space="preserve">hyperglycemia has a </w:t>
      </w:r>
      <w:r w:rsidR="00E36B19" w:rsidRPr="00F20A23">
        <w:rPr>
          <w:rFonts w:ascii="Times New Roman" w:eastAsia="Times New Roman" w:hAnsi="Times New Roman" w:cs="Times New Roman"/>
          <w:sz w:val="24"/>
          <w:szCs w:val="24"/>
          <w:lang w:val="en-US" w:eastAsia="en-GB"/>
        </w:rPr>
        <w:t xml:space="preserve">negative </w:t>
      </w:r>
      <w:r w:rsidR="005231CD" w:rsidRPr="00F20A23">
        <w:rPr>
          <w:rFonts w:ascii="Times New Roman" w:eastAsia="Times New Roman" w:hAnsi="Times New Roman" w:cs="Times New Roman"/>
          <w:sz w:val="24"/>
          <w:szCs w:val="24"/>
          <w:lang w:val="en-US" w:eastAsia="en-GB"/>
        </w:rPr>
        <w:t xml:space="preserve">impact on the maturation of </w:t>
      </w:r>
      <w:proofErr w:type="gramStart"/>
      <w:r w:rsidR="005231CD" w:rsidRPr="00F20A23">
        <w:rPr>
          <w:rFonts w:ascii="Times New Roman" w:eastAsia="Times New Roman" w:hAnsi="Times New Roman" w:cs="Times New Roman"/>
          <w:sz w:val="24"/>
          <w:szCs w:val="24"/>
          <w:lang w:val="en-US" w:eastAsia="en-GB"/>
        </w:rPr>
        <w:t>newly-generated</w:t>
      </w:r>
      <w:proofErr w:type="gramEnd"/>
      <w:r w:rsidR="005231CD" w:rsidRPr="00F20A23">
        <w:rPr>
          <w:rFonts w:ascii="Times New Roman" w:eastAsia="Times New Roman" w:hAnsi="Times New Roman" w:cs="Times New Roman"/>
          <w:sz w:val="24"/>
          <w:szCs w:val="24"/>
          <w:lang w:val="en-US" w:eastAsia="en-GB"/>
        </w:rPr>
        <w:t xml:space="preserve"> neurons</w:t>
      </w:r>
      <w:r w:rsidR="007B275F" w:rsidRPr="00F20A23">
        <w:rPr>
          <w:rFonts w:ascii="Times New Roman" w:eastAsia="Times New Roman" w:hAnsi="Times New Roman" w:cs="Times New Roman"/>
          <w:sz w:val="24"/>
          <w:szCs w:val="24"/>
          <w:lang w:val="en-US" w:eastAsia="en-GB"/>
        </w:rPr>
        <w:t xml:space="preserve">, </w:t>
      </w:r>
      <w:r w:rsidR="005231CD" w:rsidRPr="00F20A23">
        <w:rPr>
          <w:rFonts w:ascii="Times New Roman" w:eastAsia="Times New Roman" w:hAnsi="Times New Roman" w:cs="Times New Roman"/>
          <w:sz w:val="24"/>
          <w:szCs w:val="24"/>
          <w:lang w:val="en-US" w:eastAsia="en-GB"/>
        </w:rPr>
        <w:t>reduc</w:t>
      </w:r>
      <w:r w:rsidR="007B275F" w:rsidRPr="00F20A23">
        <w:rPr>
          <w:rFonts w:ascii="Times New Roman" w:eastAsia="Times New Roman" w:hAnsi="Times New Roman" w:cs="Times New Roman"/>
          <w:sz w:val="24"/>
          <w:szCs w:val="24"/>
          <w:lang w:val="en-US" w:eastAsia="en-GB"/>
        </w:rPr>
        <w:t>ing</w:t>
      </w:r>
      <w:r w:rsidR="00DA3D4B" w:rsidRPr="00F20A23">
        <w:rPr>
          <w:rFonts w:ascii="Times New Roman" w:eastAsia="Times New Roman" w:hAnsi="Times New Roman" w:cs="Times New Roman"/>
          <w:sz w:val="24"/>
          <w:szCs w:val="24"/>
          <w:lang w:val="en-US" w:eastAsia="en-GB"/>
        </w:rPr>
        <w:t xml:space="preserve"> </w:t>
      </w:r>
      <w:r w:rsidR="005231CD" w:rsidRPr="00F20A23">
        <w:rPr>
          <w:rFonts w:ascii="Times New Roman" w:eastAsia="Times New Roman" w:hAnsi="Times New Roman" w:cs="Times New Roman"/>
          <w:sz w:val="24"/>
          <w:szCs w:val="24"/>
          <w:lang w:val="en-US" w:eastAsia="en-GB"/>
        </w:rPr>
        <w:t>their</w:t>
      </w:r>
      <w:r w:rsidR="00294851" w:rsidRPr="00F20A23">
        <w:rPr>
          <w:rFonts w:ascii="Times New Roman" w:eastAsia="Times New Roman" w:hAnsi="Times New Roman" w:cs="Times New Roman"/>
          <w:sz w:val="24"/>
          <w:szCs w:val="24"/>
          <w:lang w:val="en-US" w:eastAsia="en-GB"/>
        </w:rPr>
        <w:t xml:space="preserve"> </w:t>
      </w:r>
      <w:r w:rsidR="00184BF7" w:rsidRPr="00F20A23">
        <w:rPr>
          <w:rFonts w:ascii="Times New Roman" w:eastAsia="Times New Roman" w:hAnsi="Times New Roman" w:cs="Times New Roman"/>
          <w:sz w:val="24"/>
          <w:szCs w:val="24"/>
          <w:lang w:val="en-US" w:eastAsia="en-GB"/>
        </w:rPr>
        <w:t>probability of</w:t>
      </w:r>
      <w:r w:rsidR="00294851" w:rsidRPr="00F20A23">
        <w:rPr>
          <w:rFonts w:ascii="Times New Roman" w:eastAsia="Times New Roman" w:hAnsi="Times New Roman" w:cs="Times New Roman"/>
          <w:sz w:val="24"/>
          <w:szCs w:val="24"/>
          <w:lang w:val="en-US" w:eastAsia="en-GB"/>
        </w:rPr>
        <w:t xml:space="preserve"> establish</w:t>
      </w:r>
      <w:r w:rsidR="00184BF7" w:rsidRPr="00F20A23">
        <w:rPr>
          <w:rFonts w:ascii="Times New Roman" w:eastAsia="Times New Roman" w:hAnsi="Times New Roman" w:cs="Times New Roman"/>
          <w:sz w:val="24"/>
          <w:szCs w:val="24"/>
          <w:lang w:val="en-US" w:eastAsia="en-GB"/>
        </w:rPr>
        <w:t>ing</w:t>
      </w:r>
      <w:r w:rsidR="00294851" w:rsidRPr="00F20A23">
        <w:rPr>
          <w:rFonts w:ascii="Times New Roman" w:eastAsia="Times New Roman" w:hAnsi="Times New Roman" w:cs="Times New Roman"/>
          <w:sz w:val="24"/>
          <w:szCs w:val="24"/>
          <w:lang w:val="en-US" w:eastAsia="en-GB"/>
        </w:rPr>
        <w:t xml:space="preserve"> contacts, at the O</w:t>
      </w:r>
      <w:r w:rsidR="00D70C89" w:rsidRPr="00F20A23">
        <w:rPr>
          <w:rFonts w:ascii="Times New Roman" w:eastAsia="Times New Roman" w:hAnsi="Times New Roman" w:cs="Times New Roman"/>
          <w:sz w:val="24"/>
          <w:szCs w:val="24"/>
          <w:lang w:val="en-US" w:eastAsia="en-GB"/>
        </w:rPr>
        <w:t>/M</w:t>
      </w:r>
      <w:r w:rsidR="00294851" w:rsidRPr="00F20A23">
        <w:rPr>
          <w:rFonts w:ascii="Times New Roman" w:eastAsia="Times New Roman" w:hAnsi="Times New Roman" w:cs="Times New Roman"/>
          <w:sz w:val="24"/>
          <w:szCs w:val="24"/>
          <w:lang w:val="en-US" w:eastAsia="en-GB"/>
        </w:rPr>
        <w:t xml:space="preserve">ML, with </w:t>
      </w:r>
      <w:proofErr w:type="spellStart"/>
      <w:r w:rsidR="00184BF7" w:rsidRPr="00F20A23">
        <w:rPr>
          <w:rFonts w:ascii="Times New Roman" w:eastAsia="Times New Roman" w:hAnsi="Times New Roman" w:cs="Times New Roman"/>
          <w:sz w:val="24"/>
          <w:szCs w:val="24"/>
          <w:lang w:val="en-US" w:eastAsia="en-GB"/>
        </w:rPr>
        <w:t>perforant</w:t>
      </w:r>
      <w:proofErr w:type="spellEnd"/>
      <w:r w:rsidR="00184BF7" w:rsidRPr="00F20A23">
        <w:rPr>
          <w:rFonts w:ascii="Times New Roman" w:eastAsia="Times New Roman" w:hAnsi="Times New Roman" w:cs="Times New Roman"/>
          <w:sz w:val="24"/>
          <w:szCs w:val="24"/>
          <w:lang w:val="en-US" w:eastAsia="en-GB"/>
        </w:rPr>
        <w:t xml:space="preserve"> path </w:t>
      </w:r>
      <w:r w:rsidR="00294851" w:rsidRPr="00F20A23">
        <w:rPr>
          <w:rFonts w:ascii="Times New Roman" w:eastAsia="Times New Roman" w:hAnsi="Times New Roman" w:cs="Times New Roman"/>
          <w:sz w:val="24"/>
          <w:szCs w:val="24"/>
          <w:lang w:val="en-US" w:eastAsia="en-GB"/>
        </w:rPr>
        <w:t>fibers coming from the EC</w:t>
      </w:r>
      <w:r w:rsidR="005231CD" w:rsidRPr="00F20A23">
        <w:rPr>
          <w:rFonts w:ascii="Times New Roman" w:eastAsia="Times New Roman" w:hAnsi="Times New Roman" w:cs="Times New Roman"/>
          <w:sz w:val="24"/>
          <w:szCs w:val="24"/>
          <w:lang w:val="en-US" w:eastAsia="en-GB"/>
        </w:rPr>
        <w:t>.</w:t>
      </w:r>
    </w:p>
    <w:p w14:paraId="4F53CAD2" w14:textId="77777777" w:rsidR="0035786E" w:rsidRPr="00F20A23" w:rsidRDefault="0035786E" w:rsidP="0035786E">
      <w:pPr>
        <w:shd w:val="clear" w:color="auto" w:fill="FFFFFF"/>
        <w:spacing w:after="187"/>
        <w:jc w:val="both"/>
        <w:outlineLvl w:val="3"/>
        <w:rPr>
          <w:rFonts w:ascii="Times New Roman" w:eastAsia="Times New Roman" w:hAnsi="Times New Roman" w:cs="Times New Roman"/>
          <w:sz w:val="24"/>
          <w:szCs w:val="24"/>
          <w:lang w:val="en-US" w:eastAsia="en-GB"/>
        </w:rPr>
      </w:pPr>
    </w:p>
    <w:p w14:paraId="5C98ADAF" w14:textId="3F628AE8" w:rsidR="00707C9E" w:rsidRPr="00F20A23" w:rsidRDefault="00082D8B" w:rsidP="000E0A71">
      <w:pPr>
        <w:shd w:val="clear" w:color="auto" w:fill="FFFFFF"/>
        <w:spacing w:after="187" w:line="480" w:lineRule="auto"/>
        <w:jc w:val="both"/>
        <w:outlineLvl w:val="3"/>
        <w:rPr>
          <w:rFonts w:ascii="Times New Roman" w:hAnsi="Times New Roman" w:cs="Times New Roman"/>
          <w:bCs/>
          <w:sz w:val="24"/>
          <w:szCs w:val="24"/>
          <w:lang w:val="en-US"/>
        </w:rPr>
      </w:pPr>
      <w:bookmarkStart w:id="14" w:name="_Hlk530405800"/>
      <w:r w:rsidRPr="00F20A23">
        <w:rPr>
          <w:rFonts w:ascii="Times New Roman" w:hAnsi="Times New Roman" w:cs="Times New Roman"/>
          <w:bCs/>
          <w:sz w:val="24"/>
          <w:szCs w:val="24"/>
          <w:lang w:val="en-US"/>
        </w:rPr>
        <w:t xml:space="preserve">3.4. </w:t>
      </w:r>
      <w:r w:rsidR="00DF198B" w:rsidRPr="00F20A23">
        <w:rPr>
          <w:rFonts w:ascii="Times New Roman" w:hAnsi="Times New Roman" w:cs="Times New Roman"/>
          <w:bCs/>
          <w:i/>
          <w:iCs/>
          <w:sz w:val="24"/>
          <w:szCs w:val="24"/>
          <w:lang w:val="en-US"/>
        </w:rPr>
        <w:t>Chronic hyperglycemia affects</w:t>
      </w:r>
      <w:r w:rsidR="00005C91" w:rsidRPr="00F20A23">
        <w:rPr>
          <w:rFonts w:ascii="Times New Roman" w:hAnsi="Times New Roman" w:cs="Times New Roman"/>
          <w:bCs/>
          <w:i/>
          <w:iCs/>
          <w:sz w:val="24"/>
          <w:szCs w:val="24"/>
        </w:rPr>
        <w:t xml:space="preserve"> </w:t>
      </w:r>
      <w:r w:rsidR="00005C91" w:rsidRPr="00F20A23">
        <w:rPr>
          <w:rFonts w:ascii="Times New Roman" w:hAnsi="Times New Roman" w:cs="Times New Roman"/>
          <w:bCs/>
          <w:i/>
          <w:iCs/>
          <w:sz w:val="24"/>
          <w:szCs w:val="24"/>
          <w:lang w:val="en-US"/>
        </w:rPr>
        <w:t xml:space="preserve">long-term synaptic plasticity </w:t>
      </w:r>
      <w:r w:rsidR="00DF198B" w:rsidRPr="00F20A23">
        <w:rPr>
          <w:rFonts w:ascii="Times New Roman" w:hAnsi="Times New Roman" w:cs="Times New Roman"/>
          <w:bCs/>
          <w:i/>
          <w:iCs/>
          <w:sz w:val="24"/>
          <w:szCs w:val="24"/>
          <w:lang w:val="en-US"/>
        </w:rPr>
        <w:t>in</w:t>
      </w:r>
      <w:r w:rsidR="007653B9" w:rsidRPr="00F20A23">
        <w:rPr>
          <w:rFonts w:ascii="Times New Roman" w:hAnsi="Times New Roman" w:cs="Times New Roman"/>
          <w:bCs/>
          <w:i/>
          <w:iCs/>
          <w:sz w:val="24"/>
          <w:szCs w:val="24"/>
          <w:lang w:val="en-US"/>
        </w:rPr>
        <w:t xml:space="preserve"> the</w:t>
      </w:r>
      <w:r w:rsidR="00DF198B" w:rsidRPr="00F20A23">
        <w:rPr>
          <w:rFonts w:ascii="Times New Roman" w:hAnsi="Times New Roman" w:cs="Times New Roman"/>
          <w:bCs/>
          <w:i/>
          <w:iCs/>
          <w:sz w:val="24"/>
          <w:szCs w:val="24"/>
          <w:lang w:val="en-US"/>
        </w:rPr>
        <w:t xml:space="preserve"> </w:t>
      </w:r>
      <w:r w:rsidR="007653B9" w:rsidRPr="00F20A23">
        <w:rPr>
          <w:rFonts w:ascii="Times New Roman" w:hAnsi="Times New Roman" w:cs="Times New Roman"/>
          <w:bCs/>
          <w:i/>
          <w:iCs/>
          <w:sz w:val="24"/>
          <w:szCs w:val="24"/>
          <w:lang w:val="en-US"/>
        </w:rPr>
        <w:t xml:space="preserve">DG of </w:t>
      </w:r>
      <w:r w:rsidR="00DF198B" w:rsidRPr="00F20A23">
        <w:rPr>
          <w:rFonts w:ascii="Times New Roman" w:hAnsi="Times New Roman" w:cs="Times New Roman"/>
          <w:bCs/>
          <w:i/>
          <w:iCs/>
          <w:sz w:val="24"/>
          <w:szCs w:val="24"/>
          <w:lang w:val="en-US"/>
        </w:rPr>
        <w:t>3xTg-AD mice</w:t>
      </w:r>
      <w:bookmarkEnd w:id="14"/>
    </w:p>
    <w:p w14:paraId="684BF2C8" w14:textId="41FC394D" w:rsidR="00B23A61" w:rsidRPr="00F20A23" w:rsidRDefault="003C3356" w:rsidP="000E0A71">
      <w:pPr>
        <w:shd w:val="clear" w:color="auto" w:fill="FFFFFF"/>
        <w:spacing w:after="187" w:line="480" w:lineRule="auto"/>
        <w:jc w:val="both"/>
        <w:outlineLvl w:val="3"/>
        <w:rPr>
          <w:rFonts w:ascii="Times New Roman" w:hAnsi="Times New Roman" w:cs="Times New Roman"/>
          <w:sz w:val="24"/>
          <w:szCs w:val="24"/>
        </w:rPr>
      </w:pPr>
      <w:r w:rsidRPr="00F20A23">
        <w:rPr>
          <w:rFonts w:ascii="Times New Roman" w:eastAsia="Times New Roman" w:hAnsi="Times New Roman" w:cs="Times New Roman"/>
          <w:sz w:val="24"/>
          <w:szCs w:val="24"/>
          <w:lang w:val="en-US" w:eastAsia="en-GB"/>
        </w:rPr>
        <w:lastRenderedPageBreak/>
        <w:t xml:space="preserve">The integration </w:t>
      </w:r>
      <w:r w:rsidR="0009117B" w:rsidRPr="00F20A23">
        <w:rPr>
          <w:rFonts w:ascii="Times New Roman" w:eastAsia="Times New Roman" w:hAnsi="Times New Roman" w:cs="Times New Roman"/>
          <w:sz w:val="24"/>
          <w:szCs w:val="24"/>
          <w:lang w:val="en-US" w:eastAsia="en-GB"/>
        </w:rPr>
        <w:t xml:space="preserve">of newly-generated neurons </w:t>
      </w:r>
      <w:r w:rsidR="0035075D" w:rsidRPr="00F20A23">
        <w:rPr>
          <w:rFonts w:ascii="Times New Roman" w:eastAsia="Times New Roman" w:hAnsi="Times New Roman" w:cs="Times New Roman"/>
          <w:sz w:val="24"/>
          <w:szCs w:val="24"/>
          <w:lang w:val="en-US" w:eastAsia="en-GB"/>
        </w:rPr>
        <w:t>i</w:t>
      </w:r>
      <w:r w:rsidR="0009117B" w:rsidRPr="00F20A23">
        <w:rPr>
          <w:rFonts w:ascii="Times New Roman" w:eastAsia="Times New Roman" w:hAnsi="Times New Roman" w:cs="Times New Roman"/>
          <w:sz w:val="24"/>
          <w:szCs w:val="24"/>
          <w:lang w:val="en-US" w:eastAsia="en-GB"/>
        </w:rPr>
        <w:t>n</w:t>
      </w:r>
      <w:r w:rsidR="00ED0426" w:rsidRPr="00F20A23">
        <w:rPr>
          <w:rFonts w:ascii="Times New Roman" w:eastAsia="Times New Roman" w:hAnsi="Times New Roman" w:cs="Times New Roman"/>
          <w:sz w:val="24"/>
          <w:szCs w:val="24"/>
          <w:lang w:val="en-US" w:eastAsia="en-GB"/>
        </w:rPr>
        <w:t>to</w:t>
      </w:r>
      <w:r w:rsidR="0009117B" w:rsidRPr="00F20A23">
        <w:rPr>
          <w:rFonts w:ascii="Times New Roman" w:eastAsia="Times New Roman" w:hAnsi="Times New Roman" w:cs="Times New Roman"/>
          <w:sz w:val="24"/>
          <w:szCs w:val="24"/>
          <w:lang w:val="en-US" w:eastAsia="en-GB"/>
        </w:rPr>
        <w:t xml:space="preserve"> hippocampal circuits </w:t>
      </w:r>
      <w:r w:rsidR="00ED0426" w:rsidRPr="00F20A23">
        <w:rPr>
          <w:rFonts w:ascii="Times New Roman" w:eastAsia="Times New Roman" w:hAnsi="Times New Roman" w:cs="Times New Roman"/>
          <w:sz w:val="24"/>
          <w:szCs w:val="24"/>
          <w:lang w:val="en-US" w:eastAsia="en-GB"/>
        </w:rPr>
        <w:t>plays</w:t>
      </w:r>
      <w:r w:rsidR="0009117B" w:rsidRPr="00F20A23">
        <w:rPr>
          <w:rFonts w:ascii="Times New Roman" w:eastAsia="Times New Roman" w:hAnsi="Times New Roman" w:cs="Times New Roman"/>
          <w:sz w:val="24"/>
          <w:szCs w:val="24"/>
          <w:lang w:val="en-US" w:eastAsia="en-GB"/>
        </w:rPr>
        <w:t xml:space="preserve"> a key role </w:t>
      </w:r>
      <w:r w:rsidR="00082E8F" w:rsidRPr="00F20A23">
        <w:rPr>
          <w:rFonts w:ascii="Times New Roman" w:eastAsia="Times New Roman" w:hAnsi="Times New Roman" w:cs="Times New Roman"/>
          <w:sz w:val="24"/>
          <w:szCs w:val="24"/>
          <w:lang w:val="en-US" w:eastAsia="en-GB"/>
        </w:rPr>
        <w:t xml:space="preserve">in </w:t>
      </w:r>
      <w:r w:rsidR="0009117B" w:rsidRPr="00F20A23">
        <w:rPr>
          <w:rFonts w:ascii="Times New Roman" w:eastAsia="Times New Roman" w:hAnsi="Times New Roman" w:cs="Times New Roman"/>
          <w:sz w:val="24"/>
          <w:szCs w:val="24"/>
          <w:lang w:val="en-US" w:eastAsia="en-GB"/>
        </w:rPr>
        <w:t xml:space="preserve">both synaptic transmission and long-term synaptic plasticity in the DG, </w:t>
      </w:r>
      <w:r w:rsidR="00B72A27" w:rsidRPr="00F20A23">
        <w:rPr>
          <w:rFonts w:ascii="Times New Roman" w:eastAsia="Times New Roman" w:hAnsi="Times New Roman" w:cs="Times New Roman"/>
          <w:sz w:val="24"/>
          <w:szCs w:val="24"/>
          <w:lang w:val="en-US" w:eastAsia="en-GB"/>
        </w:rPr>
        <w:t xml:space="preserve">which in turn may be </w:t>
      </w:r>
      <w:r w:rsidR="0009117B" w:rsidRPr="00F20A23">
        <w:rPr>
          <w:rFonts w:ascii="Times New Roman" w:eastAsia="Times New Roman" w:hAnsi="Times New Roman" w:cs="Times New Roman"/>
          <w:sz w:val="24"/>
          <w:szCs w:val="24"/>
          <w:lang w:val="en-US" w:eastAsia="en-GB"/>
        </w:rPr>
        <w:t>involved in the formation of new memories</w:t>
      </w:r>
      <w:r w:rsidR="00AB3A72"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{"citationItems":[{"id":"ITEM-1","itemData":{"DOI":"10.1073/pnas.1016928108","ISSN":"1091-6490 (Electronic)\r0027-8424 (Linking)","PMID":"21464314","abstract":"Adult neurogenesis is a process by which the brain produces new neurons once development has ceased. Adult hippocampal neurogenesis has been linked to the relational processing of spatial information, a role attributed to the contribution of newborn neurons to long-term potentiation (LTP). However, whether newborn neurons also influence long-term depression (LTD), and how synaptic transmission and plasticity are affected as they incorporate their network, remain to be determined. To address these issues, we took advantage of a genetic model in which a majority of adult-born neurons can be selectively ablated in the dentate gyrus (DG) and, most importantly, in which neurogenesis can be restored on demand. Using electrophysiological recordings, we show that selective reduction of adult-born neurons impairs synaptic transmission at medial perforant pathway synapses onto DG granule cells. Furthermore, LTP and LTD are largely compromised at these synapses, probably as a result of an increased induction threshold. Whereas the deficits in synaptic transmission and plasticity are completely rescued by restoring neurogenesis, these synapses regain their ability to express LTP much faster than their ability to express LTD. These results demonstrate that both LTP and LTD are influenced by adult neurogenesis. They also indicate that as newborn neurons integrate their network, the ability to express bidirectional synaptic plasticity is largely improved at these synapses. These findings establish that adult neurogenesis is an important process for synaptic transmission and bidirectional plasticity in the DG, accounting for its role in efficiently integrating novel incoming information and in forming new memories.","author":[{"dropping-particle":"","family":"Massa","given":"F","non-dropping-particle":"","parse-names":false,"suffix":""},{"dropping-particle":"","family":"Koehl","given":"M","non-dropping-particle":"","parse-names":false,"suffix":""},{"dropping-particle":"","family":"Wiesner","given":"T","non-dropping-particle":"","parse-names":false,"suffix":""},{"dropping-particle":"","family":"Grosjean","given":"N","non-dropping-particle":"","parse-names":false,"suffix":""},{"dropping-particle":"","family":"Revest","given":"J M","non-dropping-particle":"","parse-names":false,"suffix":""},{"dropping-particle":"V","family":"Piazza","given":"P","non-dropping-particle":"","parse-names":false,"suffix":""},{"dropping-particle":"","family":"Abrous","given":"D N","non-dropping-particle":"","parse-names":false,"suffix":""},{"dropping-particle":"","family":"Oliet","given":"S H","non-dropping-particle":"","parse-names":false,"suffix":""}],"container-title":"Proc Natl Acad Sci U S A","id":"ITEM-1","issue":"16","issued":{"date-parts":[["2011"]]},"note":"Massa, Federico Koehl, Muriel Wiesner, Theresa Grosjean, Noelle Revest, Jean-Michel Piazza, Pier-Vincenzo Abrous, Djoher Nora Oliet, Stephane H R eng Research Support, Non-U.S. Gov't 2011/04/06 06:00 Proc Natl Acad Sci U S A. 2011 Apr 19;108(16):6644-9. doi: 10.1073/pnas.1016928108. Epub 2011 Apr 4.","page":"6644-6649","title":"Conditional reduction of adult neurogenesis impairs bidirectional hippocampal synaptic plasticity","type":"article-journal","volume":"108"},"uris":["http://www.mendeley.com/documents/?uuid=deba9b58-f076-30b1-8f6c-e653f82a65a4"]}],"mendeley":{"formattedCitation":"(Massa et al., 2011)","plainTextFormattedCitation":"(Massa et al., 2011)","previouslyFormattedCitation":"(Massa et al., 2011)"},"properties":{"noteIndex":0},"schema":"https://github.com/citation-style-language/schema/raw/master/csl-citation.json"}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(Massa et al., 2011)</w:t>
      </w:r>
      <w:r w:rsidR="00093257" w:rsidRPr="00F20A23">
        <w:rPr>
          <w:rFonts w:ascii="Times New Roman" w:eastAsia="Times New Roman" w:hAnsi="Times New Roman" w:cs="Times New Roman"/>
          <w:sz w:val="24"/>
          <w:szCs w:val="24"/>
          <w:lang w:val="en-US" w:eastAsia="en-GB"/>
        </w:rPr>
        <w:fldChar w:fldCharType="end"/>
      </w:r>
      <w:r w:rsidR="00EA1820" w:rsidRPr="00F20A23">
        <w:rPr>
          <w:rFonts w:ascii="Times New Roman" w:eastAsia="Times New Roman" w:hAnsi="Times New Roman" w:cs="Times New Roman"/>
          <w:sz w:val="24"/>
          <w:szCs w:val="24"/>
          <w:lang w:val="en-US" w:eastAsia="en-GB"/>
        </w:rPr>
        <w:t xml:space="preserve">. </w:t>
      </w:r>
      <w:r w:rsidR="00AB1FFE" w:rsidRPr="00F20A23">
        <w:rPr>
          <w:rFonts w:ascii="Times New Roman" w:eastAsia="Times New Roman" w:hAnsi="Times New Roman" w:cs="Times New Roman"/>
          <w:sz w:val="24"/>
          <w:szCs w:val="24"/>
          <w:lang w:val="en-US" w:eastAsia="en-GB"/>
        </w:rPr>
        <w:t>Since</w:t>
      </w:r>
      <w:r w:rsidR="004D76D4" w:rsidRPr="00F20A23">
        <w:rPr>
          <w:rFonts w:ascii="Times New Roman" w:eastAsia="Times New Roman" w:hAnsi="Times New Roman" w:cs="Times New Roman"/>
          <w:sz w:val="24"/>
          <w:szCs w:val="24"/>
          <w:lang w:val="en-US" w:eastAsia="en-GB"/>
        </w:rPr>
        <w:t xml:space="preserve"> chronic hyperglycemia </w:t>
      </w:r>
      <w:r w:rsidR="00897818" w:rsidRPr="00F20A23">
        <w:rPr>
          <w:rFonts w:ascii="Times New Roman" w:eastAsia="Times New Roman" w:hAnsi="Times New Roman" w:cs="Times New Roman"/>
          <w:sz w:val="24"/>
          <w:szCs w:val="24"/>
          <w:lang w:val="en-US" w:eastAsia="en-GB"/>
        </w:rPr>
        <w:t>affect</w:t>
      </w:r>
      <w:r w:rsidR="00A32EF3" w:rsidRPr="00F20A23">
        <w:rPr>
          <w:rFonts w:ascii="Times New Roman" w:eastAsia="Times New Roman" w:hAnsi="Times New Roman" w:cs="Times New Roman"/>
          <w:sz w:val="24"/>
          <w:szCs w:val="24"/>
          <w:lang w:val="en-US" w:eastAsia="en-GB"/>
        </w:rPr>
        <w:t>s</w:t>
      </w:r>
      <w:r w:rsidR="004D76D4" w:rsidRPr="00F20A23">
        <w:rPr>
          <w:rFonts w:ascii="Times New Roman" w:eastAsia="Times New Roman" w:hAnsi="Times New Roman" w:cs="Times New Roman"/>
          <w:sz w:val="24"/>
          <w:szCs w:val="24"/>
          <w:lang w:val="en-US" w:eastAsia="en-GB"/>
        </w:rPr>
        <w:t xml:space="preserve"> the maturity of </w:t>
      </w:r>
      <w:r w:rsidR="00710F60" w:rsidRPr="00F20A23">
        <w:rPr>
          <w:rFonts w:ascii="Times New Roman" w:eastAsia="Times New Roman" w:hAnsi="Times New Roman" w:cs="Times New Roman"/>
          <w:sz w:val="24"/>
          <w:szCs w:val="24"/>
          <w:lang w:val="en-US" w:eastAsia="en-GB"/>
        </w:rPr>
        <w:t xml:space="preserve">the dendrites of </w:t>
      </w:r>
      <w:proofErr w:type="gramStart"/>
      <w:r w:rsidR="004D76D4" w:rsidRPr="00F20A23">
        <w:rPr>
          <w:rFonts w:ascii="Times New Roman" w:eastAsia="Times New Roman" w:hAnsi="Times New Roman" w:cs="Times New Roman"/>
          <w:sz w:val="24"/>
          <w:szCs w:val="24"/>
          <w:lang w:val="en-US" w:eastAsia="en-GB"/>
        </w:rPr>
        <w:t>newly-generated</w:t>
      </w:r>
      <w:proofErr w:type="gramEnd"/>
      <w:r w:rsidR="004D76D4" w:rsidRPr="00F20A23">
        <w:rPr>
          <w:rFonts w:ascii="Times New Roman" w:eastAsia="Times New Roman" w:hAnsi="Times New Roman" w:cs="Times New Roman"/>
          <w:sz w:val="24"/>
          <w:szCs w:val="24"/>
          <w:lang w:val="en-US" w:eastAsia="en-GB"/>
        </w:rPr>
        <w:t xml:space="preserve"> neuron</w:t>
      </w:r>
      <w:r w:rsidR="00710F60" w:rsidRPr="00F20A23">
        <w:rPr>
          <w:rFonts w:ascii="Times New Roman" w:eastAsia="Times New Roman" w:hAnsi="Times New Roman" w:cs="Times New Roman"/>
          <w:sz w:val="24"/>
          <w:szCs w:val="24"/>
          <w:lang w:val="en-US" w:eastAsia="en-GB"/>
        </w:rPr>
        <w:t>s</w:t>
      </w:r>
      <w:r w:rsidR="004D76D4" w:rsidRPr="00F20A23">
        <w:rPr>
          <w:rFonts w:ascii="Times New Roman" w:eastAsia="Times New Roman" w:hAnsi="Times New Roman" w:cs="Times New Roman"/>
          <w:sz w:val="24"/>
          <w:szCs w:val="24"/>
          <w:lang w:val="en-US" w:eastAsia="en-GB"/>
        </w:rPr>
        <w:t xml:space="preserve"> </w:t>
      </w:r>
      <w:r w:rsidR="00710F60" w:rsidRPr="00F20A23">
        <w:rPr>
          <w:rFonts w:ascii="Times New Roman" w:eastAsia="Times New Roman" w:hAnsi="Times New Roman" w:cs="Times New Roman"/>
          <w:sz w:val="24"/>
          <w:szCs w:val="24"/>
          <w:lang w:val="en-US" w:eastAsia="en-GB"/>
        </w:rPr>
        <w:t>in</w:t>
      </w:r>
      <w:r w:rsidR="004D76D4" w:rsidRPr="00F20A23">
        <w:rPr>
          <w:rFonts w:ascii="Times New Roman" w:eastAsia="Times New Roman" w:hAnsi="Times New Roman" w:cs="Times New Roman"/>
          <w:sz w:val="24"/>
          <w:szCs w:val="24"/>
          <w:lang w:val="en-US" w:eastAsia="en-GB"/>
        </w:rPr>
        <w:t xml:space="preserve"> 3xTg-AD mice, we hypothesized that </w:t>
      </w:r>
      <w:r w:rsidR="004D76D4" w:rsidRPr="00F20A23">
        <w:rPr>
          <w:rFonts w:ascii="Times New Roman" w:hAnsi="Times New Roman" w:cs="Times New Roman"/>
          <w:sz w:val="24"/>
          <w:szCs w:val="24"/>
        </w:rPr>
        <w:t>synaptic plasticity a</w:t>
      </w:r>
      <w:r w:rsidR="00F42C23" w:rsidRPr="00F20A23">
        <w:rPr>
          <w:rFonts w:ascii="Times New Roman" w:hAnsi="Times New Roman" w:cs="Times New Roman"/>
          <w:sz w:val="24"/>
          <w:szCs w:val="24"/>
        </w:rPr>
        <w:t xml:space="preserve">t </w:t>
      </w:r>
      <w:r w:rsidR="004D76D4" w:rsidRPr="00F20A23">
        <w:rPr>
          <w:rFonts w:ascii="Times New Roman" w:hAnsi="Times New Roman" w:cs="Times New Roman"/>
          <w:sz w:val="24"/>
          <w:szCs w:val="24"/>
        </w:rPr>
        <w:t xml:space="preserve">the </w:t>
      </w:r>
      <w:r w:rsidR="00F42C23" w:rsidRPr="00F20A23">
        <w:rPr>
          <w:rFonts w:ascii="Times New Roman" w:hAnsi="Times New Roman" w:cs="Times New Roman"/>
          <w:sz w:val="24"/>
          <w:szCs w:val="24"/>
        </w:rPr>
        <w:t xml:space="preserve">LPP-DG synapses </w:t>
      </w:r>
      <w:r w:rsidR="004D76D4" w:rsidRPr="00F20A23">
        <w:rPr>
          <w:rFonts w:ascii="Times New Roman" w:hAnsi="Times New Roman" w:cs="Times New Roman"/>
          <w:sz w:val="24"/>
          <w:szCs w:val="24"/>
        </w:rPr>
        <w:t xml:space="preserve">could </w:t>
      </w:r>
      <w:r w:rsidR="008F6E86" w:rsidRPr="00F20A23">
        <w:rPr>
          <w:rFonts w:ascii="Times New Roman" w:hAnsi="Times New Roman" w:cs="Times New Roman"/>
          <w:sz w:val="24"/>
          <w:szCs w:val="24"/>
        </w:rPr>
        <w:t xml:space="preserve">also </w:t>
      </w:r>
      <w:r w:rsidR="004D76D4" w:rsidRPr="00F20A23">
        <w:rPr>
          <w:rFonts w:ascii="Times New Roman" w:hAnsi="Times New Roman" w:cs="Times New Roman"/>
          <w:sz w:val="24"/>
          <w:szCs w:val="24"/>
        </w:rPr>
        <w:t xml:space="preserve">be affected. </w:t>
      </w:r>
      <w:r w:rsidR="00006166" w:rsidRPr="00F20A23">
        <w:rPr>
          <w:rFonts w:ascii="Times New Roman" w:hAnsi="Times New Roman" w:cs="Times New Roman"/>
          <w:sz w:val="24"/>
          <w:szCs w:val="24"/>
        </w:rPr>
        <w:t xml:space="preserve">To tackle this hypothesis, we </w:t>
      </w:r>
      <w:r w:rsidR="0035075D" w:rsidRPr="00F20A23">
        <w:rPr>
          <w:rFonts w:ascii="Times New Roman" w:hAnsi="Times New Roman" w:cs="Times New Roman"/>
          <w:sz w:val="24"/>
          <w:szCs w:val="24"/>
        </w:rPr>
        <w:t xml:space="preserve">recorded </w:t>
      </w:r>
      <w:r w:rsidR="00E848E2" w:rsidRPr="00F20A23">
        <w:rPr>
          <w:rFonts w:ascii="Times New Roman" w:hAnsi="Times New Roman" w:cs="Times New Roman"/>
          <w:sz w:val="24"/>
          <w:szCs w:val="24"/>
          <w:lang w:val="en-US"/>
        </w:rPr>
        <w:t>field excitatory postsynaptic potentials</w:t>
      </w:r>
      <w:r w:rsidR="00E848E2" w:rsidRPr="00F20A23">
        <w:rPr>
          <w:rFonts w:ascii="Times New Roman" w:hAnsi="Times New Roman" w:cs="Times New Roman"/>
          <w:sz w:val="24"/>
          <w:szCs w:val="24"/>
        </w:rPr>
        <w:t xml:space="preserve"> (</w:t>
      </w:r>
      <w:proofErr w:type="spellStart"/>
      <w:r w:rsidR="00006166" w:rsidRPr="00F20A23">
        <w:rPr>
          <w:rFonts w:ascii="Times New Roman" w:hAnsi="Times New Roman" w:cs="Times New Roman"/>
          <w:sz w:val="24"/>
          <w:szCs w:val="24"/>
        </w:rPr>
        <w:t>fEPSPs</w:t>
      </w:r>
      <w:proofErr w:type="spellEnd"/>
      <w:r w:rsidR="00B663C6" w:rsidRPr="00F20A23">
        <w:rPr>
          <w:rFonts w:ascii="Times New Roman" w:hAnsi="Times New Roman" w:cs="Times New Roman"/>
          <w:sz w:val="24"/>
          <w:szCs w:val="24"/>
        </w:rPr>
        <w:t>)</w:t>
      </w:r>
      <w:r w:rsidR="00006166" w:rsidRPr="00F20A23">
        <w:rPr>
          <w:rFonts w:ascii="Times New Roman" w:hAnsi="Times New Roman" w:cs="Times New Roman"/>
          <w:sz w:val="24"/>
          <w:szCs w:val="24"/>
        </w:rPr>
        <w:t xml:space="preserve"> to assess LTP, by stimulating the LPP and recording the evoked potentials in the DG O</w:t>
      </w:r>
      <w:r w:rsidR="00D70C89" w:rsidRPr="00F20A23">
        <w:rPr>
          <w:rFonts w:ascii="Times New Roman" w:hAnsi="Times New Roman" w:cs="Times New Roman"/>
          <w:sz w:val="24"/>
          <w:szCs w:val="24"/>
        </w:rPr>
        <w:t>/M</w:t>
      </w:r>
      <w:r w:rsidR="00006166" w:rsidRPr="00F20A23">
        <w:rPr>
          <w:rFonts w:ascii="Times New Roman" w:hAnsi="Times New Roman" w:cs="Times New Roman"/>
          <w:sz w:val="24"/>
          <w:szCs w:val="24"/>
        </w:rPr>
        <w:t>ML</w:t>
      </w:r>
      <w:r w:rsidR="004626A6" w:rsidRPr="00F20A23">
        <w:rPr>
          <w:rFonts w:ascii="Times New Roman" w:hAnsi="Times New Roman" w:cs="Times New Roman"/>
          <w:sz w:val="24"/>
          <w:szCs w:val="24"/>
        </w:rPr>
        <w:t xml:space="preserve"> (</w:t>
      </w:r>
      <w:r w:rsidR="008B172B" w:rsidRPr="00F20A23">
        <w:rPr>
          <w:rFonts w:ascii="Times New Roman" w:hAnsi="Times New Roman" w:cs="Times New Roman"/>
          <w:sz w:val="24"/>
          <w:szCs w:val="24"/>
        </w:rPr>
        <w:t>Fig</w:t>
      </w:r>
      <w:r w:rsidR="001D37F5" w:rsidRPr="00F20A23">
        <w:rPr>
          <w:rFonts w:ascii="Times New Roman" w:hAnsi="Times New Roman" w:cs="Times New Roman"/>
          <w:sz w:val="24"/>
          <w:szCs w:val="24"/>
        </w:rPr>
        <w:t>.</w:t>
      </w:r>
      <w:r w:rsidR="004626A6" w:rsidRPr="00F20A23">
        <w:rPr>
          <w:rFonts w:ascii="Times New Roman" w:hAnsi="Times New Roman" w:cs="Times New Roman"/>
          <w:sz w:val="24"/>
          <w:szCs w:val="24"/>
        </w:rPr>
        <w:t xml:space="preserve"> </w:t>
      </w:r>
      <w:r w:rsidR="003219E4" w:rsidRPr="00F20A23">
        <w:rPr>
          <w:rFonts w:ascii="Times New Roman" w:hAnsi="Times New Roman" w:cs="Times New Roman"/>
          <w:sz w:val="24"/>
          <w:szCs w:val="24"/>
        </w:rPr>
        <w:t>6</w:t>
      </w:r>
      <w:r w:rsidR="00DA267D" w:rsidRPr="00F20A23">
        <w:rPr>
          <w:rFonts w:ascii="Times New Roman" w:hAnsi="Times New Roman" w:cs="Times New Roman"/>
          <w:sz w:val="24"/>
          <w:szCs w:val="24"/>
        </w:rPr>
        <w:t>A</w:t>
      </w:r>
      <w:r w:rsidR="004626A6" w:rsidRPr="00F20A23">
        <w:rPr>
          <w:rFonts w:ascii="Times New Roman" w:hAnsi="Times New Roman" w:cs="Times New Roman"/>
          <w:sz w:val="24"/>
          <w:szCs w:val="24"/>
        </w:rPr>
        <w:t>)</w:t>
      </w:r>
      <w:r w:rsidR="00006166" w:rsidRPr="00F20A23">
        <w:rPr>
          <w:rFonts w:ascii="Times New Roman" w:hAnsi="Times New Roman" w:cs="Times New Roman"/>
          <w:sz w:val="24"/>
          <w:szCs w:val="24"/>
        </w:rPr>
        <w:t xml:space="preserve">. </w:t>
      </w:r>
      <w:r w:rsidR="00710F60" w:rsidRPr="00F20A23">
        <w:rPr>
          <w:rFonts w:ascii="Times New Roman" w:hAnsi="Times New Roman" w:cs="Times New Roman"/>
          <w:sz w:val="24"/>
          <w:szCs w:val="24"/>
        </w:rPr>
        <w:t xml:space="preserve">Experiments were performed in the </w:t>
      </w:r>
      <w:r w:rsidR="00710F60" w:rsidRPr="00F20A23">
        <w:rPr>
          <w:rFonts w:ascii="Times New Roman" w:eastAsia="Times New Roman" w:hAnsi="Times New Roman" w:cs="Times New Roman"/>
          <w:sz w:val="24"/>
          <w:szCs w:val="24"/>
          <w:lang w:val="en-US" w:eastAsia="en-GB"/>
        </w:rPr>
        <w:t>absence of GABA antagonists</w:t>
      </w:r>
      <w:r w:rsidR="00710F60" w:rsidRPr="00F20A23">
        <w:rPr>
          <w:rFonts w:ascii="Times New Roman" w:hAnsi="Times New Roman" w:cs="Times New Roman"/>
          <w:sz w:val="24"/>
          <w:szCs w:val="24"/>
        </w:rPr>
        <w:t xml:space="preserve"> considering</w:t>
      </w:r>
      <w:r w:rsidR="00006166" w:rsidRPr="00F20A23">
        <w:rPr>
          <w:rFonts w:ascii="Times New Roman" w:hAnsi="Times New Roman" w:cs="Times New Roman"/>
          <w:sz w:val="24"/>
          <w:szCs w:val="24"/>
        </w:rPr>
        <w:t xml:space="preserve"> that young granule neurons are </w:t>
      </w:r>
      <w:r w:rsidR="00806331" w:rsidRPr="00F20A23">
        <w:rPr>
          <w:rFonts w:ascii="Times New Roman" w:hAnsi="Times New Roman" w:cs="Times New Roman"/>
          <w:sz w:val="24"/>
          <w:szCs w:val="24"/>
        </w:rPr>
        <w:t>less</w:t>
      </w:r>
      <w:r w:rsidR="00006166" w:rsidRPr="00F20A23">
        <w:rPr>
          <w:rFonts w:ascii="Times New Roman" w:hAnsi="Times New Roman" w:cs="Times New Roman"/>
          <w:sz w:val="24"/>
          <w:szCs w:val="24"/>
        </w:rPr>
        <w:t xml:space="preserve"> inhibited</w:t>
      </w:r>
      <w:r w:rsidR="00710F60" w:rsidRPr="00F20A23">
        <w:rPr>
          <w:rFonts w:ascii="Times New Roman" w:hAnsi="Times New Roman" w:cs="Times New Roman"/>
          <w:sz w:val="24"/>
          <w:szCs w:val="24"/>
        </w:rPr>
        <w:t xml:space="preserve"> than mature neurons</w:t>
      </w:r>
      <w:r w:rsidR="00B17CF5" w:rsidRPr="00F20A23">
        <w:rPr>
          <w:rFonts w:ascii="Times New Roman" w:hAnsi="Times New Roman" w:cs="Times New Roman"/>
          <w:sz w:val="24"/>
          <w:szCs w:val="24"/>
        </w:rPr>
        <w:t xml:space="preserve">, </w:t>
      </w:r>
      <w:r w:rsidR="00710F60" w:rsidRPr="00F20A23">
        <w:rPr>
          <w:rFonts w:ascii="Times New Roman" w:hAnsi="Times New Roman" w:cs="Times New Roman"/>
          <w:sz w:val="24"/>
          <w:szCs w:val="24"/>
        </w:rPr>
        <w:t xml:space="preserve">and thus </w:t>
      </w:r>
      <w:r w:rsidR="00006166" w:rsidRPr="00F20A23">
        <w:rPr>
          <w:rFonts w:ascii="Times New Roman" w:hAnsi="Times New Roman" w:cs="Times New Roman"/>
          <w:sz w:val="24"/>
          <w:szCs w:val="24"/>
        </w:rPr>
        <w:t xml:space="preserve">more </w:t>
      </w:r>
      <w:r w:rsidR="00710F60" w:rsidRPr="00F20A23">
        <w:rPr>
          <w:rFonts w:ascii="Times New Roman" w:hAnsi="Times New Roman" w:cs="Times New Roman"/>
          <w:sz w:val="24"/>
          <w:szCs w:val="24"/>
        </w:rPr>
        <w:t>sensitive</w:t>
      </w:r>
      <w:r w:rsidR="00006166" w:rsidRPr="00F20A23">
        <w:rPr>
          <w:rFonts w:ascii="Times New Roman" w:hAnsi="Times New Roman" w:cs="Times New Roman"/>
          <w:sz w:val="24"/>
          <w:szCs w:val="24"/>
        </w:rPr>
        <w:t xml:space="preserve"> to LTP</w:t>
      </w:r>
      <w:r w:rsidR="00AB3A72" w:rsidRPr="00F20A23">
        <w:rPr>
          <w:rFonts w:ascii="Times New Roman" w:hAnsi="Times New Roman" w:cs="Times New Roman"/>
          <w:sz w:val="24"/>
          <w:szCs w:val="24"/>
        </w:rPr>
        <w:t xml:space="preserve"> </w:t>
      </w:r>
      <w:r w:rsidR="00710F60" w:rsidRPr="00F20A23">
        <w:rPr>
          <w:rFonts w:ascii="Times New Roman" w:hAnsi="Times New Roman" w:cs="Times New Roman"/>
          <w:sz w:val="24"/>
          <w:szCs w:val="24"/>
        </w:rPr>
        <w:t xml:space="preserve">induction in the presence </w:t>
      </w:r>
      <w:r w:rsidRPr="00F20A23">
        <w:rPr>
          <w:rFonts w:ascii="Times New Roman" w:hAnsi="Times New Roman" w:cs="Times New Roman"/>
          <w:sz w:val="24"/>
          <w:szCs w:val="24"/>
        </w:rPr>
        <w:t xml:space="preserve">of </w:t>
      </w:r>
      <w:r w:rsidR="00710F60" w:rsidRPr="00F20A23">
        <w:rPr>
          <w:rFonts w:ascii="Times New Roman" w:hAnsi="Times New Roman" w:cs="Times New Roman"/>
          <w:sz w:val="24"/>
          <w:szCs w:val="24"/>
        </w:rPr>
        <w:t xml:space="preserve">GABAergic signal </w:t>
      </w:r>
      <w:r w:rsidR="00093257" w:rsidRPr="00F20A23">
        <w:rPr>
          <w:rFonts w:ascii="Times New Roman" w:hAnsi="Times New Roman" w:cs="Times New Roman"/>
          <w:sz w:val="24"/>
          <w:szCs w:val="24"/>
        </w:rPr>
        <w:fldChar w:fldCharType="begin" w:fldLock="1"/>
      </w:r>
      <w:r w:rsidR="000E0A71" w:rsidRPr="00F20A23">
        <w:rPr>
          <w:rFonts w:ascii="Times New Roman" w:hAnsi="Times New Roman" w:cs="Times New Roman"/>
          <w:sz w:val="24"/>
          <w:szCs w:val="24"/>
        </w:rPr>
        <w:instrText>ADDIN CSL_CITATION {"citationItems":[{"id":"ITEM-1","itemData":{"DOI":"10.1073/pnas.0607207103","ISSN":"0027-8424 (Print)\r0027-8424 (Linking)","PMID":"17088541","abstract":"Although hippocampal neurogenesis has been described in many adult mammals, the functional impact of this process on physiology and behavior remains unclear. In the present study, we used two independent methods to ablate hippocampal neurogenesis and found that each procedure caused a limited behavioral deficit and a loss of synaptic plasticity within the dentate gyrus. Specifically, focal X irradiation of the hippocampus or genetic ablation of glial fibrillary acidic protein-positive neural progenitor cells impaired contextual fear conditioning but not cued conditioning. Hippocampal-dependent spatial learning tasks such as the Morris water maze and Y maze were unaffected. These findings show that adult-born neurons make a distinct contribution to some but not all hippocampal functions. In a parallel set of experiments, we show that long-term potentiation elicited in the dentate gyrus in the absence of GABA blockers requires the presence of new neurons, as it is eliminated by each of our ablation procedures. These data show that new hippocampal neurons can be preferentially recruited over mature granule cells in vitro and may provide a framework for how this small cell population can influence behavior.","author":[{"dropping-particle":"","family":"Saxe","given":"M D","non-dropping-particle":"","parse-names":false,"suffix":""},{"dropping-particle":"","family":"Battaglia","given":"F","non-dropping-particle":"","parse-names":false,"suffix":""},{"dropping-particle":"","family":"Wang","given":"J W","non-dropping-particle":"","parse-names":false,"suffix":""},{"dropping-particle":"","family":"Malleret","given":"G","non-dropping-particle":"","parse-names":false,"suffix":""},{"dropping-particle":"","family":"David","given":"D J","non-dropping-particle":"","parse-names":false,"suffix":""},{"dropping-particle":"","family":"Monckton","given":"J E","non-dropping-particle":"","parse-names":false,"suffix":""},{"dropping-particle":"","family":"Garcia","given":"A D","non-dropping-particle":"","parse-names":false,"suffix":""},{"dropping-particle":"V","family":"Sofroniew","given":"M","non-dropping-particle":"","parse-names":false,"suffix":""},{"dropping-particle":"","family":"Kandel","given":"E R","non-dropping-particle":"","parse-names":false,"suffix":""},{"dropping-particle":"","family":"Santarelli","given":"L","non-dropping-particle":"","parse-names":false,"suffix":""},{"dropping-particle":"","family":"Hen","given":"R","non-dropping-particle":"","parse-names":false,"suffix":""},{"dropping-particle":"","family":"Drew","given":"M R","non-dropping-particle":"","parse-names":false,"suffix":""}],"container-title":"Proc Natl Acad Sci U S A","id":"ITEM-1","issue":"46","issued":{"date-parts":[["2006"]]},"note":"Saxe, Michael D Battaglia, Fortunato Wang, Jing-Wen Malleret, Gael David, Denis J Monckton, James E Garcia, A Denise R Sofroniew, Michael V Kandel, Eric R Santarelli, Luca Hen, Rene Drew, Michael R eng 2006/11/08 09:00 Proc Natl Acad Sci U S A. 2006 Nov 14;103(46):17501-6. doi: 10.1073/pnas.0607207103. Epub 2006 Nov 6.","page":"17501-17506","title":"Ablation of hippocampal neurogenesis impairs contextual fear conditioning and synaptic plasticity in the dentate gyrus","type":"article-journal","volume":"103"},"uris":["http://www.mendeley.com/documents/?uuid=5aa2a833-06ed-3e71-b846-4117608743ee"]}],"mendeley":{"formattedCitation":"(Saxe et al., 2006)","plainTextFormattedCitation":"(Saxe et al., 2006)","previouslyFormattedCitation":"(Saxe et al., 2006)"},"properties":{"noteIndex":0},"schema":"https://github.com/citation-style-language/schema/raw/master/csl-citation.json"}</w:instrText>
      </w:r>
      <w:r w:rsidR="00093257" w:rsidRPr="00F20A23">
        <w:rPr>
          <w:rFonts w:ascii="Times New Roman" w:hAnsi="Times New Roman" w:cs="Times New Roman"/>
          <w:sz w:val="24"/>
          <w:szCs w:val="24"/>
        </w:rPr>
        <w:fldChar w:fldCharType="separate"/>
      </w:r>
      <w:r w:rsidR="00643019" w:rsidRPr="00F20A23">
        <w:rPr>
          <w:rFonts w:ascii="Times New Roman" w:hAnsi="Times New Roman" w:cs="Times New Roman"/>
          <w:noProof/>
          <w:sz w:val="24"/>
          <w:szCs w:val="24"/>
        </w:rPr>
        <w:t>(Saxe et al., 2006)</w:t>
      </w:r>
      <w:r w:rsidR="00093257" w:rsidRPr="00F20A23">
        <w:rPr>
          <w:rFonts w:ascii="Times New Roman" w:hAnsi="Times New Roman" w:cs="Times New Roman"/>
          <w:sz w:val="24"/>
          <w:szCs w:val="24"/>
        </w:rPr>
        <w:fldChar w:fldCharType="end"/>
      </w:r>
      <w:r w:rsidR="00B17CF5" w:rsidRPr="00F20A23">
        <w:rPr>
          <w:rFonts w:ascii="Times New Roman" w:hAnsi="Times New Roman" w:cs="Times New Roman"/>
          <w:sz w:val="24"/>
          <w:szCs w:val="24"/>
        </w:rPr>
        <w:t xml:space="preserve">. </w:t>
      </w:r>
      <w:r w:rsidR="00B23A61" w:rsidRPr="00F20A23">
        <w:rPr>
          <w:rFonts w:ascii="Times New Roman" w:hAnsi="Times New Roman" w:cs="Times New Roman"/>
          <w:sz w:val="24"/>
          <w:szCs w:val="24"/>
        </w:rPr>
        <w:t xml:space="preserve">As expected for </w:t>
      </w:r>
      <w:r w:rsidR="00D70C89" w:rsidRPr="00F20A23">
        <w:rPr>
          <w:rFonts w:ascii="Times New Roman" w:hAnsi="Times New Roman" w:cs="Times New Roman"/>
          <w:sz w:val="24"/>
          <w:szCs w:val="24"/>
        </w:rPr>
        <w:t xml:space="preserve">old </w:t>
      </w:r>
      <w:r w:rsidR="00B23A61" w:rsidRPr="00F20A23">
        <w:rPr>
          <w:rFonts w:ascii="Times New Roman" w:hAnsi="Times New Roman" w:cs="Times New Roman"/>
          <w:sz w:val="24"/>
          <w:szCs w:val="24"/>
        </w:rPr>
        <w:t>animals</w:t>
      </w:r>
      <w:r w:rsidR="00AB3A72" w:rsidRPr="00F20A23">
        <w:rPr>
          <w:rFonts w:ascii="Times New Roman" w:hAnsi="Times New Roman" w:cs="Times New Roman"/>
          <w:sz w:val="24"/>
          <w:szCs w:val="24"/>
        </w:rPr>
        <w:t xml:space="preserve"> </w:t>
      </w:r>
      <w:r w:rsidR="00093257" w:rsidRPr="00F20A23">
        <w:rPr>
          <w:rFonts w:ascii="Times New Roman" w:hAnsi="Times New Roman" w:cs="Times New Roman"/>
          <w:sz w:val="24"/>
          <w:szCs w:val="24"/>
        </w:rPr>
        <w:fldChar w:fldCharType="begin" w:fldLock="1"/>
      </w:r>
      <w:r w:rsidR="000E0A71" w:rsidRPr="00F20A23">
        <w:rPr>
          <w:rFonts w:ascii="Times New Roman" w:hAnsi="Times New Roman" w:cs="Times New Roman"/>
          <w:sz w:val="24"/>
          <w:szCs w:val="24"/>
        </w:rPr>
        <w:instrText>ADDIN CSL_CITATION {"citationItems":[{"id":"ITEM-1","itemData":{"DOI":"10.1152/jn.00105.2003","ISSN":"0022-3077 (Print)\r0022-3077 (Linking)","PMID":"12634277","abstract":"Hippocampal slices obtained from C57BL/6 mice (3-25 mo) were used to investigate the effects of aging on excitatory postsynaptic potentials (EPSPs) elicited in dentate gyrus with lateral perforant path stimulation. The maximal amplitude of the EPSP, as well as the degree of paired-pulse facilitation, was significantly reduced in animals aged 12 mo or more compared with younger animals (&lt;12 mo). Although all animals showed equivalent short-term potentiation (STP) in response to high-frequency stimulation, this did not translate into a long-lasting increase in synaptic efficacy in the older animals. A significant degree of long-term potentiation (LTP) of synaptic efficacy was only observed in animals &lt;12 mo of age when measured 30 min after induction. Blocking GABAA-mediated inhibition significantly enhanced STP in younger and older animals; however, a significant degree of LTP was again only observed in slices taken from younger animals. These data indicate that the lateral perforant path input to the dentate gyrus is altered by the aging process, and that this results in a reduction in the capacity of this input to exhibit long-lasting synaptic plasticity.","author":[{"dropping-particle":"","family":"Froc","given":"D J","non-dropping-particle":"","parse-names":false,"suffix":""},{"dropping-particle":"","family":"Eadie","given":"B","non-dropping-particle":"","parse-names":false,"suffix":""},{"dropping-particle":"","family":"Li","given":"A M","non-dropping-particle":"","parse-names":false,"suffix":""},{"dropping-particle":"","family":"Wodtke","given":"K","non-dropping-particle":"","parse-names":false,"suffix":""},{"dropping-particle":"","family":"Tse","given":"M","non-dropping-particle":"","parse-names":false,"suffix":""},{"dropping-particle":"","family":"Christie","given":"B R","non-dropping-particle":"","parse-names":false,"suffix":""}],"container-title":"J Neurophysiol","id":"ITEM-1","issue":"1","issued":{"date-parts":[["2003"]]},"note":"Froc, David J Eadie, Brennan Li, Amanda M Wodtke, Karl Tse, Maric Christie, Brian R eng Research Support, Non-U.S. Gov't 2003/03/14 04:00 J Neurophysiol. 2003 Jul;90(1):32-8. doi: 10.1152/jn.00105.2003. Epub 2003 Mar 12.","page":"32-38","title":"Reduced synaptic plasticity in the lateral perforant path input to the dentate gyrus of aged C57BL/6 mice","type":"article-journal","volume":"90"},"uris":["http://www.mendeley.com/documents/?uuid=3fb7807b-35c1-3fee-baea-e60c3d575edf"]}],"mendeley":{"formattedCitation":"(Froc et al., 2003)","plainTextFormattedCitation":"(Froc et al., 2003)","previouslyFormattedCitation":"(Froc et al., 2003)"},"properties":{"noteIndex":0},"schema":"https://github.com/citation-style-language/schema/raw/master/csl-citation.json"}</w:instrText>
      </w:r>
      <w:r w:rsidR="00093257" w:rsidRPr="00F20A23">
        <w:rPr>
          <w:rFonts w:ascii="Times New Roman" w:hAnsi="Times New Roman" w:cs="Times New Roman"/>
          <w:sz w:val="24"/>
          <w:szCs w:val="24"/>
        </w:rPr>
        <w:fldChar w:fldCharType="separate"/>
      </w:r>
      <w:r w:rsidR="00643019" w:rsidRPr="00F20A23">
        <w:rPr>
          <w:rFonts w:ascii="Times New Roman" w:hAnsi="Times New Roman" w:cs="Times New Roman"/>
          <w:noProof/>
          <w:sz w:val="24"/>
          <w:szCs w:val="24"/>
        </w:rPr>
        <w:t>(Froc et al., 2003)</w:t>
      </w:r>
      <w:r w:rsidR="00093257" w:rsidRPr="00F20A23">
        <w:rPr>
          <w:rFonts w:ascii="Times New Roman" w:hAnsi="Times New Roman" w:cs="Times New Roman"/>
          <w:sz w:val="24"/>
          <w:szCs w:val="24"/>
        </w:rPr>
        <w:fldChar w:fldCharType="end"/>
      </w:r>
      <w:r w:rsidR="00B23A61" w:rsidRPr="00F20A23">
        <w:rPr>
          <w:rFonts w:ascii="Times New Roman" w:hAnsi="Times New Roman" w:cs="Times New Roman"/>
          <w:sz w:val="24"/>
          <w:szCs w:val="24"/>
        </w:rPr>
        <w:t>, we did not observe a</w:t>
      </w:r>
      <w:r w:rsidR="00911E57" w:rsidRPr="00F20A23">
        <w:rPr>
          <w:rFonts w:ascii="Times New Roman" w:hAnsi="Times New Roman" w:cs="Times New Roman"/>
          <w:sz w:val="24"/>
          <w:szCs w:val="24"/>
        </w:rPr>
        <w:t>ny</w:t>
      </w:r>
      <w:r w:rsidR="00B23A61" w:rsidRPr="00F20A23">
        <w:rPr>
          <w:rFonts w:ascii="Times New Roman" w:hAnsi="Times New Roman" w:cs="Times New Roman"/>
          <w:sz w:val="24"/>
          <w:szCs w:val="24"/>
        </w:rPr>
        <w:t xml:space="preserve"> significant LTP in the DG after the application of </w:t>
      </w:r>
      <w:r w:rsidR="00911E57" w:rsidRPr="00F20A23">
        <w:rPr>
          <w:rFonts w:ascii="Times New Roman" w:hAnsi="Times New Roman" w:cs="Times New Roman"/>
          <w:sz w:val="24"/>
          <w:szCs w:val="24"/>
        </w:rPr>
        <w:t>HFS</w:t>
      </w:r>
      <w:r w:rsidR="00B23A61" w:rsidRPr="00F20A23">
        <w:rPr>
          <w:rFonts w:ascii="Times New Roman" w:hAnsi="Times New Roman" w:cs="Times New Roman"/>
          <w:sz w:val="24"/>
          <w:szCs w:val="24"/>
        </w:rPr>
        <w:t xml:space="preserve"> to the LPP, in conditions of intact inhibition (</w:t>
      </w:r>
      <w:r w:rsidR="008B172B" w:rsidRPr="00F20A23">
        <w:rPr>
          <w:rFonts w:ascii="Times New Roman" w:hAnsi="Times New Roman" w:cs="Times New Roman"/>
          <w:sz w:val="24"/>
          <w:szCs w:val="24"/>
        </w:rPr>
        <w:t>Fig</w:t>
      </w:r>
      <w:r w:rsidR="001D37F5" w:rsidRPr="00F20A23">
        <w:rPr>
          <w:rFonts w:ascii="Times New Roman" w:hAnsi="Times New Roman" w:cs="Times New Roman"/>
          <w:sz w:val="24"/>
          <w:szCs w:val="24"/>
        </w:rPr>
        <w:t>.</w:t>
      </w:r>
      <w:r w:rsidR="00B23A61" w:rsidRPr="00F20A23">
        <w:rPr>
          <w:rFonts w:ascii="Times New Roman" w:hAnsi="Times New Roman" w:cs="Times New Roman"/>
          <w:sz w:val="24"/>
          <w:szCs w:val="24"/>
        </w:rPr>
        <w:t xml:space="preserve"> </w:t>
      </w:r>
      <w:r w:rsidR="003219E4" w:rsidRPr="00F20A23">
        <w:rPr>
          <w:rFonts w:ascii="Times New Roman" w:hAnsi="Times New Roman" w:cs="Times New Roman"/>
          <w:sz w:val="24"/>
          <w:szCs w:val="24"/>
        </w:rPr>
        <w:t>6</w:t>
      </w:r>
      <w:r w:rsidR="00DA267D" w:rsidRPr="00F20A23">
        <w:rPr>
          <w:rFonts w:ascii="Times New Roman" w:hAnsi="Times New Roman" w:cs="Times New Roman"/>
          <w:sz w:val="24"/>
          <w:szCs w:val="24"/>
        </w:rPr>
        <w:t>B</w:t>
      </w:r>
      <w:r w:rsidR="00FF0A56" w:rsidRPr="00F20A23">
        <w:rPr>
          <w:rFonts w:ascii="Times New Roman" w:hAnsi="Times New Roman" w:cs="Times New Roman"/>
          <w:sz w:val="24"/>
          <w:szCs w:val="24"/>
        </w:rPr>
        <w:t>-</w:t>
      </w:r>
      <w:r w:rsidR="00DA267D" w:rsidRPr="00F20A23">
        <w:rPr>
          <w:rFonts w:ascii="Times New Roman" w:hAnsi="Times New Roman" w:cs="Times New Roman"/>
          <w:sz w:val="24"/>
          <w:szCs w:val="24"/>
        </w:rPr>
        <w:t>D</w:t>
      </w:r>
      <w:r w:rsidR="00B23A61" w:rsidRPr="00F20A23">
        <w:rPr>
          <w:rFonts w:ascii="Times New Roman" w:hAnsi="Times New Roman" w:cs="Times New Roman"/>
          <w:sz w:val="24"/>
          <w:szCs w:val="24"/>
        </w:rPr>
        <w:t>).</w:t>
      </w:r>
      <w:r w:rsidR="004E7CB8" w:rsidRPr="00F20A23">
        <w:rPr>
          <w:rFonts w:ascii="Times New Roman" w:hAnsi="Times New Roman" w:cs="Times New Roman"/>
          <w:sz w:val="24"/>
          <w:szCs w:val="24"/>
        </w:rPr>
        <w:t xml:space="preserve"> However, a</w:t>
      </w:r>
      <w:r w:rsidR="00F70EC1" w:rsidRPr="00F20A23">
        <w:rPr>
          <w:rFonts w:ascii="Times New Roman" w:hAnsi="Times New Roman" w:cs="Times New Roman"/>
          <w:sz w:val="24"/>
          <w:szCs w:val="24"/>
        </w:rPr>
        <w:t xml:space="preserve"> non-significant</w:t>
      </w:r>
      <w:r w:rsidR="00B23A61" w:rsidRPr="00F20A23">
        <w:rPr>
          <w:rFonts w:ascii="Times New Roman" w:hAnsi="Times New Roman" w:cs="Times New Roman"/>
          <w:sz w:val="24"/>
          <w:szCs w:val="24"/>
        </w:rPr>
        <w:t xml:space="preserve"> trend </w:t>
      </w:r>
      <w:r w:rsidR="004E7CB8" w:rsidRPr="00F20A23">
        <w:rPr>
          <w:rFonts w:ascii="Times New Roman" w:hAnsi="Times New Roman" w:cs="Times New Roman"/>
          <w:sz w:val="24"/>
          <w:szCs w:val="24"/>
        </w:rPr>
        <w:t xml:space="preserve">for </w:t>
      </w:r>
      <w:r w:rsidR="00911E57" w:rsidRPr="00F20A23">
        <w:rPr>
          <w:rFonts w:ascii="Times New Roman" w:hAnsi="Times New Roman" w:cs="Times New Roman"/>
          <w:sz w:val="24"/>
          <w:szCs w:val="24"/>
        </w:rPr>
        <w:t xml:space="preserve">late </w:t>
      </w:r>
      <w:r w:rsidR="00245BD6" w:rsidRPr="00F20A23">
        <w:rPr>
          <w:rFonts w:ascii="Times New Roman" w:hAnsi="Times New Roman" w:cs="Times New Roman"/>
          <w:sz w:val="24"/>
          <w:szCs w:val="24"/>
        </w:rPr>
        <w:t>synaptic facilitation</w:t>
      </w:r>
      <w:r w:rsidR="00B10858" w:rsidRPr="00F20A23">
        <w:rPr>
          <w:rFonts w:ascii="Times New Roman" w:hAnsi="Times New Roman" w:cs="Times New Roman"/>
          <w:sz w:val="24"/>
          <w:szCs w:val="24"/>
        </w:rPr>
        <w:t xml:space="preserve"> was</w:t>
      </w:r>
      <w:r w:rsidR="004E7CB8" w:rsidRPr="00F20A23">
        <w:rPr>
          <w:rFonts w:ascii="Times New Roman" w:hAnsi="Times New Roman" w:cs="Times New Roman"/>
          <w:sz w:val="24"/>
          <w:szCs w:val="24"/>
        </w:rPr>
        <w:t xml:space="preserve"> found in </w:t>
      </w:r>
      <w:r w:rsidR="008F6E86" w:rsidRPr="00F20A23">
        <w:rPr>
          <w:rFonts w:ascii="Times New Roman" w:hAnsi="Times New Roman" w:cs="Times New Roman"/>
          <w:sz w:val="24"/>
          <w:szCs w:val="24"/>
        </w:rPr>
        <w:t xml:space="preserve">recordings </w:t>
      </w:r>
      <w:r w:rsidR="004E7CB8" w:rsidRPr="00F20A23">
        <w:rPr>
          <w:rFonts w:ascii="Times New Roman" w:hAnsi="Times New Roman" w:cs="Times New Roman"/>
          <w:sz w:val="24"/>
          <w:szCs w:val="24"/>
        </w:rPr>
        <w:t>from 8</w:t>
      </w:r>
      <w:r w:rsidR="009B7191" w:rsidRPr="00F20A23">
        <w:rPr>
          <w:rFonts w:ascii="Times New Roman" w:hAnsi="Times New Roman" w:cs="Times New Roman"/>
          <w:sz w:val="24"/>
          <w:szCs w:val="24"/>
        </w:rPr>
        <w:t>-</w:t>
      </w:r>
      <w:r w:rsidR="004E7CB8" w:rsidRPr="00F20A23">
        <w:rPr>
          <w:rFonts w:ascii="Times New Roman" w:hAnsi="Times New Roman" w:cs="Times New Roman"/>
          <w:sz w:val="24"/>
          <w:szCs w:val="24"/>
        </w:rPr>
        <w:t xml:space="preserve">month-old untreated 3xTg-AD mice, when compared to </w:t>
      </w:r>
      <w:proofErr w:type="spellStart"/>
      <w:r w:rsidR="004E7CB8" w:rsidRPr="00F20A23">
        <w:rPr>
          <w:rFonts w:ascii="Times New Roman" w:hAnsi="Times New Roman" w:cs="Times New Roman"/>
          <w:sz w:val="24"/>
          <w:szCs w:val="24"/>
        </w:rPr>
        <w:t>NonTg</w:t>
      </w:r>
      <w:proofErr w:type="spellEnd"/>
      <w:r w:rsidR="004E7CB8" w:rsidRPr="00F20A23">
        <w:rPr>
          <w:rFonts w:ascii="Times New Roman" w:hAnsi="Times New Roman" w:cs="Times New Roman"/>
          <w:sz w:val="24"/>
          <w:szCs w:val="24"/>
        </w:rPr>
        <w:t xml:space="preserve"> mice (</w:t>
      </w:r>
      <w:r w:rsidR="008B172B" w:rsidRPr="00F20A23">
        <w:rPr>
          <w:rFonts w:ascii="Times New Roman" w:hAnsi="Times New Roman" w:cs="Times New Roman"/>
          <w:sz w:val="24"/>
          <w:szCs w:val="24"/>
        </w:rPr>
        <w:t>Fig</w:t>
      </w:r>
      <w:r w:rsidR="001D37F5" w:rsidRPr="00F20A23">
        <w:rPr>
          <w:rFonts w:ascii="Times New Roman" w:hAnsi="Times New Roman" w:cs="Times New Roman"/>
          <w:sz w:val="24"/>
          <w:szCs w:val="24"/>
        </w:rPr>
        <w:t>.</w:t>
      </w:r>
      <w:r w:rsidR="004E7CB8" w:rsidRPr="00F20A23">
        <w:rPr>
          <w:rFonts w:ascii="Times New Roman" w:hAnsi="Times New Roman" w:cs="Times New Roman"/>
          <w:sz w:val="24"/>
          <w:szCs w:val="24"/>
        </w:rPr>
        <w:t xml:space="preserve"> </w:t>
      </w:r>
      <w:r w:rsidR="003219E4" w:rsidRPr="00F20A23">
        <w:rPr>
          <w:rFonts w:ascii="Times New Roman" w:hAnsi="Times New Roman" w:cs="Times New Roman"/>
          <w:sz w:val="24"/>
          <w:szCs w:val="24"/>
        </w:rPr>
        <w:t>6</w:t>
      </w:r>
      <w:r w:rsidR="00DA267D" w:rsidRPr="00F20A23">
        <w:rPr>
          <w:rFonts w:ascii="Times New Roman" w:hAnsi="Times New Roman" w:cs="Times New Roman"/>
          <w:sz w:val="24"/>
          <w:szCs w:val="24"/>
        </w:rPr>
        <w:t>D</w:t>
      </w:r>
      <w:r w:rsidR="004E7CB8" w:rsidRPr="00F20A23">
        <w:rPr>
          <w:rFonts w:ascii="Times New Roman" w:hAnsi="Times New Roman" w:cs="Times New Roman"/>
          <w:sz w:val="24"/>
          <w:szCs w:val="24"/>
        </w:rPr>
        <w:t>).</w:t>
      </w:r>
      <w:r w:rsidR="001548B4" w:rsidRPr="00F20A23">
        <w:rPr>
          <w:rFonts w:ascii="Times New Roman" w:hAnsi="Times New Roman" w:cs="Times New Roman"/>
          <w:sz w:val="24"/>
          <w:szCs w:val="24"/>
        </w:rPr>
        <w:t xml:space="preserve"> </w:t>
      </w:r>
      <w:r w:rsidR="00DB19FF" w:rsidRPr="00F20A23">
        <w:rPr>
          <w:rFonts w:ascii="Times New Roman" w:hAnsi="Times New Roman" w:cs="Times New Roman"/>
          <w:sz w:val="24"/>
          <w:szCs w:val="24"/>
        </w:rPr>
        <w:t>Conversely</w:t>
      </w:r>
      <w:r w:rsidR="001548B4" w:rsidRPr="00F20A23">
        <w:rPr>
          <w:rFonts w:ascii="Times New Roman" w:hAnsi="Times New Roman" w:cs="Times New Roman"/>
          <w:sz w:val="24"/>
          <w:szCs w:val="24"/>
        </w:rPr>
        <w:t xml:space="preserve">, </w:t>
      </w:r>
      <w:r w:rsidR="0047478C" w:rsidRPr="00F20A23">
        <w:rPr>
          <w:rFonts w:ascii="Times New Roman" w:hAnsi="Times New Roman" w:cs="Times New Roman"/>
          <w:sz w:val="24"/>
          <w:szCs w:val="24"/>
        </w:rPr>
        <w:t xml:space="preserve">a tendency for depression of synaptic transmission </w:t>
      </w:r>
      <w:r w:rsidR="00DB19FF" w:rsidRPr="00F20A23">
        <w:rPr>
          <w:rFonts w:ascii="Times New Roman" w:hAnsi="Times New Roman" w:cs="Times New Roman"/>
          <w:sz w:val="24"/>
          <w:szCs w:val="24"/>
        </w:rPr>
        <w:t xml:space="preserve">upon HFS </w:t>
      </w:r>
      <w:r w:rsidR="00B10858" w:rsidRPr="00F20A23">
        <w:rPr>
          <w:rFonts w:ascii="Times New Roman" w:hAnsi="Times New Roman" w:cs="Times New Roman"/>
          <w:sz w:val="24"/>
          <w:szCs w:val="24"/>
        </w:rPr>
        <w:t>wa</w:t>
      </w:r>
      <w:r w:rsidR="0047478C" w:rsidRPr="00F20A23">
        <w:rPr>
          <w:rFonts w:ascii="Times New Roman" w:hAnsi="Times New Roman" w:cs="Times New Roman"/>
          <w:sz w:val="24"/>
          <w:szCs w:val="24"/>
        </w:rPr>
        <w:t xml:space="preserve">s found in </w:t>
      </w:r>
      <w:r w:rsidR="008F6E86" w:rsidRPr="00F20A23">
        <w:rPr>
          <w:rFonts w:ascii="Times New Roman" w:hAnsi="Times New Roman" w:cs="Times New Roman"/>
          <w:sz w:val="24"/>
          <w:szCs w:val="24"/>
        </w:rPr>
        <w:t xml:space="preserve">recordings </w:t>
      </w:r>
      <w:r w:rsidR="0047478C" w:rsidRPr="00F20A23">
        <w:rPr>
          <w:rFonts w:ascii="Times New Roman" w:hAnsi="Times New Roman" w:cs="Times New Roman"/>
          <w:sz w:val="24"/>
          <w:szCs w:val="24"/>
        </w:rPr>
        <w:t xml:space="preserve">from </w:t>
      </w:r>
      <w:proofErr w:type="spellStart"/>
      <w:r w:rsidR="0047478C" w:rsidRPr="00F20A23">
        <w:rPr>
          <w:rFonts w:ascii="Times New Roman" w:hAnsi="Times New Roman" w:cs="Times New Roman"/>
          <w:sz w:val="24"/>
          <w:szCs w:val="24"/>
        </w:rPr>
        <w:t>hyperglycemic</w:t>
      </w:r>
      <w:proofErr w:type="spellEnd"/>
      <w:r w:rsidR="0047478C" w:rsidRPr="00F20A23">
        <w:rPr>
          <w:rFonts w:ascii="Times New Roman" w:hAnsi="Times New Roman" w:cs="Times New Roman"/>
          <w:sz w:val="24"/>
          <w:szCs w:val="24"/>
        </w:rPr>
        <w:t xml:space="preserve"> 3xTg-AD mice</w:t>
      </w:r>
      <w:r w:rsidR="00710F60" w:rsidRPr="00F20A23">
        <w:rPr>
          <w:rFonts w:ascii="Times New Roman" w:hAnsi="Times New Roman" w:cs="Times New Roman"/>
          <w:sz w:val="24"/>
          <w:szCs w:val="24"/>
        </w:rPr>
        <w:t>. Interestingly, the combination of these two op</w:t>
      </w:r>
      <w:r w:rsidR="00B67DB7" w:rsidRPr="00F20A23">
        <w:rPr>
          <w:rFonts w:ascii="Times New Roman" w:hAnsi="Times New Roman" w:cs="Times New Roman"/>
          <w:sz w:val="24"/>
          <w:szCs w:val="24"/>
        </w:rPr>
        <w:t>p</w:t>
      </w:r>
      <w:r w:rsidR="00710F60" w:rsidRPr="00F20A23">
        <w:rPr>
          <w:rFonts w:ascii="Times New Roman" w:hAnsi="Times New Roman" w:cs="Times New Roman"/>
          <w:sz w:val="24"/>
          <w:szCs w:val="24"/>
        </w:rPr>
        <w:t>osite trends</w:t>
      </w:r>
      <w:r w:rsidR="0047478C" w:rsidRPr="00F20A23">
        <w:rPr>
          <w:rFonts w:ascii="Times New Roman" w:hAnsi="Times New Roman" w:cs="Times New Roman"/>
          <w:sz w:val="24"/>
          <w:szCs w:val="24"/>
        </w:rPr>
        <w:t xml:space="preserve"> translated in</w:t>
      </w:r>
      <w:r w:rsidR="0035075D" w:rsidRPr="00F20A23">
        <w:rPr>
          <w:rFonts w:ascii="Times New Roman" w:hAnsi="Times New Roman" w:cs="Times New Roman"/>
          <w:sz w:val="24"/>
          <w:szCs w:val="24"/>
        </w:rPr>
        <w:t>to</w:t>
      </w:r>
      <w:r w:rsidR="0047478C" w:rsidRPr="00F20A23">
        <w:rPr>
          <w:rFonts w:ascii="Times New Roman" w:hAnsi="Times New Roman" w:cs="Times New Roman"/>
          <w:sz w:val="24"/>
          <w:szCs w:val="24"/>
        </w:rPr>
        <w:t xml:space="preserve"> </w:t>
      </w:r>
      <w:r w:rsidR="001548B4" w:rsidRPr="00F20A23">
        <w:rPr>
          <w:rFonts w:ascii="Times New Roman" w:hAnsi="Times New Roman" w:cs="Times New Roman"/>
          <w:sz w:val="24"/>
          <w:szCs w:val="24"/>
        </w:rPr>
        <w:t xml:space="preserve">a significant </w:t>
      </w:r>
      <w:r w:rsidR="00710F60" w:rsidRPr="00F20A23">
        <w:rPr>
          <w:rFonts w:ascii="Times New Roman" w:hAnsi="Times New Roman" w:cs="Times New Roman"/>
          <w:sz w:val="24"/>
          <w:szCs w:val="24"/>
        </w:rPr>
        <w:t>decrease in the</w:t>
      </w:r>
      <w:r w:rsidR="001548B4" w:rsidRPr="00F20A23">
        <w:rPr>
          <w:rFonts w:ascii="Times New Roman" w:hAnsi="Times New Roman" w:cs="Times New Roman"/>
          <w:sz w:val="24"/>
          <w:szCs w:val="24"/>
        </w:rPr>
        <w:t xml:space="preserve"> synaptic efficacy </w:t>
      </w:r>
      <w:r w:rsidR="00710F60" w:rsidRPr="00F20A23">
        <w:rPr>
          <w:rFonts w:ascii="Times New Roman" w:hAnsi="Times New Roman" w:cs="Times New Roman"/>
          <w:sz w:val="24"/>
          <w:szCs w:val="24"/>
        </w:rPr>
        <w:t>in the DG of sucrose treated 3xTg-AD mice</w:t>
      </w:r>
      <w:r w:rsidR="0047478C" w:rsidRPr="00F20A23">
        <w:rPr>
          <w:rFonts w:ascii="Times New Roman" w:hAnsi="Times New Roman" w:cs="Times New Roman"/>
          <w:sz w:val="24"/>
          <w:szCs w:val="24"/>
        </w:rPr>
        <w:t xml:space="preserve"> (</w:t>
      </w:r>
      <w:r w:rsidR="008B172B" w:rsidRPr="00F20A23">
        <w:rPr>
          <w:rFonts w:ascii="Times New Roman" w:hAnsi="Times New Roman" w:cs="Times New Roman"/>
          <w:sz w:val="24"/>
          <w:szCs w:val="24"/>
        </w:rPr>
        <w:t>Fig</w:t>
      </w:r>
      <w:r w:rsidR="001D37F5" w:rsidRPr="00F20A23">
        <w:rPr>
          <w:rFonts w:ascii="Times New Roman" w:hAnsi="Times New Roman" w:cs="Times New Roman"/>
          <w:sz w:val="24"/>
          <w:szCs w:val="24"/>
        </w:rPr>
        <w:t>.</w:t>
      </w:r>
      <w:r w:rsidR="0047478C" w:rsidRPr="00F20A23">
        <w:rPr>
          <w:rFonts w:ascii="Times New Roman" w:hAnsi="Times New Roman" w:cs="Times New Roman"/>
          <w:sz w:val="24"/>
          <w:szCs w:val="24"/>
        </w:rPr>
        <w:t xml:space="preserve"> </w:t>
      </w:r>
      <w:r w:rsidR="003219E4" w:rsidRPr="00F20A23">
        <w:rPr>
          <w:rFonts w:ascii="Times New Roman" w:hAnsi="Times New Roman" w:cs="Times New Roman"/>
          <w:sz w:val="24"/>
          <w:szCs w:val="24"/>
        </w:rPr>
        <w:t>6</w:t>
      </w:r>
      <w:r w:rsidR="00DA267D" w:rsidRPr="00F20A23">
        <w:rPr>
          <w:rFonts w:ascii="Times New Roman" w:hAnsi="Times New Roman" w:cs="Times New Roman"/>
          <w:sz w:val="24"/>
          <w:szCs w:val="24"/>
        </w:rPr>
        <w:t>D</w:t>
      </w:r>
      <w:r w:rsidR="0047478C" w:rsidRPr="00F20A23">
        <w:rPr>
          <w:rFonts w:ascii="Times New Roman" w:hAnsi="Times New Roman" w:cs="Times New Roman"/>
          <w:sz w:val="24"/>
          <w:szCs w:val="24"/>
        </w:rPr>
        <w:t xml:space="preserve">). </w:t>
      </w:r>
      <w:r w:rsidR="00DA03B3" w:rsidRPr="00F20A23">
        <w:rPr>
          <w:rFonts w:ascii="Times New Roman" w:hAnsi="Times New Roman" w:cs="Times New Roman"/>
          <w:sz w:val="24"/>
          <w:szCs w:val="24"/>
        </w:rPr>
        <w:t>Strikingly, in 3xTg-AD mice there was a significant correlation between changes in synaptic ef</w:t>
      </w:r>
      <w:r w:rsidR="00AF0873" w:rsidRPr="00F20A23">
        <w:rPr>
          <w:rFonts w:ascii="Times New Roman" w:hAnsi="Times New Roman" w:cs="Times New Roman"/>
          <w:sz w:val="24"/>
          <w:szCs w:val="24"/>
        </w:rPr>
        <w:t>ficacy and blood glucose levels</w:t>
      </w:r>
      <w:r w:rsidR="00DA03B3" w:rsidRPr="00F20A23">
        <w:rPr>
          <w:rFonts w:ascii="Times New Roman" w:hAnsi="Times New Roman" w:cs="Times New Roman"/>
          <w:sz w:val="24"/>
          <w:szCs w:val="24"/>
        </w:rPr>
        <w:t xml:space="preserve"> that was not observed in </w:t>
      </w:r>
      <w:proofErr w:type="spellStart"/>
      <w:r w:rsidR="00DA03B3" w:rsidRPr="00F20A23">
        <w:rPr>
          <w:rFonts w:ascii="Times New Roman" w:hAnsi="Times New Roman" w:cs="Times New Roman"/>
          <w:sz w:val="24"/>
          <w:szCs w:val="24"/>
        </w:rPr>
        <w:t>NonTg</w:t>
      </w:r>
      <w:proofErr w:type="spellEnd"/>
      <w:r w:rsidR="00DA03B3" w:rsidRPr="00F20A23">
        <w:rPr>
          <w:rFonts w:ascii="Times New Roman" w:hAnsi="Times New Roman" w:cs="Times New Roman"/>
          <w:sz w:val="24"/>
          <w:szCs w:val="24"/>
        </w:rPr>
        <w:t xml:space="preserve"> mice</w:t>
      </w:r>
      <w:r w:rsidR="00216059" w:rsidRPr="00F20A23">
        <w:rPr>
          <w:rFonts w:ascii="Times New Roman" w:hAnsi="Times New Roman" w:cs="Times New Roman"/>
          <w:sz w:val="24"/>
          <w:szCs w:val="24"/>
        </w:rPr>
        <w:t xml:space="preserve"> (</w:t>
      </w:r>
      <w:r w:rsidR="001D075B" w:rsidRPr="00F20A23">
        <w:rPr>
          <w:rFonts w:ascii="Times New Roman" w:hAnsi="Times New Roman" w:cs="Times New Roman"/>
          <w:sz w:val="24"/>
          <w:szCs w:val="24"/>
        </w:rPr>
        <w:t>Fig</w:t>
      </w:r>
      <w:r w:rsidR="001D37F5" w:rsidRPr="00F20A23">
        <w:rPr>
          <w:rFonts w:ascii="Times New Roman" w:hAnsi="Times New Roman" w:cs="Times New Roman"/>
          <w:sz w:val="24"/>
          <w:szCs w:val="24"/>
        </w:rPr>
        <w:t>.</w:t>
      </w:r>
      <w:r w:rsidR="00216059" w:rsidRPr="00F20A23">
        <w:rPr>
          <w:rFonts w:ascii="Times New Roman" w:hAnsi="Times New Roman" w:cs="Times New Roman"/>
          <w:sz w:val="24"/>
          <w:szCs w:val="24"/>
        </w:rPr>
        <w:t xml:space="preserve"> </w:t>
      </w:r>
      <w:r w:rsidR="005522F6" w:rsidRPr="00F20A23">
        <w:rPr>
          <w:rFonts w:ascii="Times New Roman" w:hAnsi="Times New Roman" w:cs="Times New Roman"/>
          <w:sz w:val="24"/>
          <w:szCs w:val="24"/>
        </w:rPr>
        <w:t>6</w:t>
      </w:r>
      <w:r w:rsidR="00DA267D" w:rsidRPr="00F20A23">
        <w:rPr>
          <w:rFonts w:ascii="Times New Roman" w:hAnsi="Times New Roman" w:cs="Times New Roman"/>
          <w:sz w:val="24"/>
          <w:szCs w:val="24"/>
        </w:rPr>
        <w:t>E</w:t>
      </w:r>
      <w:r w:rsidR="00216059" w:rsidRPr="00F20A23">
        <w:rPr>
          <w:rFonts w:ascii="Times New Roman" w:hAnsi="Times New Roman" w:cs="Times New Roman"/>
          <w:sz w:val="24"/>
          <w:szCs w:val="24"/>
        </w:rPr>
        <w:t>)</w:t>
      </w:r>
      <w:r w:rsidR="0035075D" w:rsidRPr="00F20A23">
        <w:rPr>
          <w:rFonts w:ascii="Times New Roman" w:hAnsi="Times New Roman" w:cs="Times New Roman"/>
          <w:sz w:val="24"/>
          <w:szCs w:val="24"/>
        </w:rPr>
        <w:t>. This</w:t>
      </w:r>
      <w:r w:rsidR="001548B4" w:rsidRPr="00F20A23">
        <w:rPr>
          <w:rFonts w:ascii="Times New Roman" w:hAnsi="Times New Roman" w:cs="Times New Roman"/>
          <w:sz w:val="24"/>
          <w:szCs w:val="24"/>
        </w:rPr>
        <w:t xml:space="preserve"> further demonstrat</w:t>
      </w:r>
      <w:r w:rsidR="0035075D" w:rsidRPr="00F20A23">
        <w:rPr>
          <w:rFonts w:ascii="Times New Roman" w:hAnsi="Times New Roman" w:cs="Times New Roman"/>
          <w:sz w:val="24"/>
          <w:szCs w:val="24"/>
        </w:rPr>
        <w:t>es</w:t>
      </w:r>
      <w:r w:rsidR="001548B4" w:rsidRPr="00F20A23">
        <w:rPr>
          <w:rFonts w:ascii="Times New Roman" w:hAnsi="Times New Roman" w:cs="Times New Roman"/>
          <w:sz w:val="24"/>
          <w:szCs w:val="24"/>
        </w:rPr>
        <w:t xml:space="preserve"> that chronic </w:t>
      </w:r>
      <w:proofErr w:type="spellStart"/>
      <w:r w:rsidR="001548B4" w:rsidRPr="00F20A23">
        <w:rPr>
          <w:rFonts w:ascii="Times New Roman" w:hAnsi="Times New Roman" w:cs="Times New Roman"/>
          <w:sz w:val="24"/>
          <w:szCs w:val="24"/>
        </w:rPr>
        <w:t>hyperglycemia</w:t>
      </w:r>
      <w:proofErr w:type="spellEnd"/>
      <w:r w:rsidR="001548B4" w:rsidRPr="00F20A23">
        <w:rPr>
          <w:rFonts w:ascii="Times New Roman" w:hAnsi="Times New Roman" w:cs="Times New Roman"/>
          <w:sz w:val="24"/>
          <w:szCs w:val="24"/>
        </w:rPr>
        <w:t xml:space="preserve"> </w:t>
      </w:r>
      <w:r w:rsidR="00DA03B3" w:rsidRPr="00F20A23">
        <w:rPr>
          <w:rFonts w:ascii="Times New Roman" w:hAnsi="Times New Roman" w:cs="Times New Roman"/>
          <w:sz w:val="24"/>
          <w:szCs w:val="24"/>
        </w:rPr>
        <w:t>significantly impact</w:t>
      </w:r>
      <w:r w:rsidR="00240475" w:rsidRPr="00F20A23">
        <w:rPr>
          <w:rFonts w:ascii="Times New Roman" w:hAnsi="Times New Roman" w:cs="Times New Roman"/>
          <w:sz w:val="24"/>
          <w:szCs w:val="24"/>
        </w:rPr>
        <w:t>s</w:t>
      </w:r>
      <w:r w:rsidR="00DA03B3" w:rsidRPr="00F20A23">
        <w:rPr>
          <w:rFonts w:ascii="Times New Roman" w:hAnsi="Times New Roman" w:cs="Times New Roman"/>
          <w:sz w:val="24"/>
          <w:szCs w:val="24"/>
        </w:rPr>
        <w:t xml:space="preserve"> synaptic plasticity at LPP-DG synapses in the context of an AD-like</w:t>
      </w:r>
      <w:r w:rsidR="00806331" w:rsidRPr="00F20A23">
        <w:rPr>
          <w:rFonts w:ascii="Times New Roman" w:hAnsi="Times New Roman" w:cs="Times New Roman"/>
          <w:sz w:val="24"/>
          <w:szCs w:val="24"/>
        </w:rPr>
        <w:t xml:space="preserve"> challenge</w:t>
      </w:r>
      <w:r w:rsidR="001548B4" w:rsidRPr="00F20A23">
        <w:rPr>
          <w:rFonts w:ascii="Times New Roman" w:hAnsi="Times New Roman" w:cs="Times New Roman"/>
          <w:sz w:val="24"/>
          <w:szCs w:val="24"/>
        </w:rPr>
        <w:t xml:space="preserve">, which may be attributed to the reduced </w:t>
      </w:r>
      <w:r w:rsidR="00806331" w:rsidRPr="00F20A23">
        <w:rPr>
          <w:rFonts w:ascii="Times New Roman" w:hAnsi="Times New Roman" w:cs="Times New Roman"/>
          <w:sz w:val="24"/>
          <w:szCs w:val="24"/>
        </w:rPr>
        <w:t xml:space="preserve">complexity </w:t>
      </w:r>
      <w:r w:rsidR="001548B4" w:rsidRPr="00F20A23">
        <w:rPr>
          <w:rFonts w:ascii="Times New Roman" w:hAnsi="Times New Roman" w:cs="Times New Roman"/>
          <w:sz w:val="24"/>
          <w:szCs w:val="24"/>
        </w:rPr>
        <w:t xml:space="preserve">of </w:t>
      </w:r>
      <w:proofErr w:type="gramStart"/>
      <w:r w:rsidR="001548B4" w:rsidRPr="00F20A23">
        <w:rPr>
          <w:rFonts w:ascii="Times New Roman" w:hAnsi="Times New Roman" w:cs="Times New Roman"/>
          <w:sz w:val="24"/>
          <w:szCs w:val="24"/>
        </w:rPr>
        <w:t>newly-generated</w:t>
      </w:r>
      <w:proofErr w:type="gramEnd"/>
      <w:r w:rsidR="001548B4" w:rsidRPr="00F20A23">
        <w:rPr>
          <w:rFonts w:ascii="Times New Roman" w:hAnsi="Times New Roman" w:cs="Times New Roman"/>
          <w:sz w:val="24"/>
          <w:szCs w:val="24"/>
        </w:rPr>
        <w:t xml:space="preserve"> neurons </w:t>
      </w:r>
      <w:r w:rsidR="00A81062" w:rsidRPr="00F20A23">
        <w:rPr>
          <w:rFonts w:ascii="Times New Roman" w:hAnsi="Times New Roman" w:cs="Times New Roman"/>
          <w:sz w:val="24"/>
          <w:szCs w:val="24"/>
        </w:rPr>
        <w:t xml:space="preserve">in </w:t>
      </w:r>
      <w:r w:rsidR="001548B4" w:rsidRPr="00F20A23">
        <w:rPr>
          <w:rFonts w:ascii="Times New Roman" w:hAnsi="Times New Roman" w:cs="Times New Roman"/>
          <w:sz w:val="24"/>
          <w:szCs w:val="24"/>
        </w:rPr>
        <w:t>the DG O</w:t>
      </w:r>
      <w:r w:rsidR="00DA03B3" w:rsidRPr="00F20A23">
        <w:rPr>
          <w:rFonts w:ascii="Times New Roman" w:hAnsi="Times New Roman" w:cs="Times New Roman"/>
          <w:sz w:val="24"/>
          <w:szCs w:val="24"/>
        </w:rPr>
        <w:t>/M</w:t>
      </w:r>
      <w:r w:rsidR="001548B4" w:rsidRPr="00F20A23">
        <w:rPr>
          <w:rFonts w:ascii="Times New Roman" w:hAnsi="Times New Roman" w:cs="Times New Roman"/>
          <w:sz w:val="24"/>
          <w:szCs w:val="24"/>
        </w:rPr>
        <w:t xml:space="preserve">ML. </w:t>
      </w:r>
    </w:p>
    <w:p w14:paraId="44ADC530" w14:textId="77777777" w:rsidR="00F93E29" w:rsidRPr="00F20A23" w:rsidRDefault="00F93E29" w:rsidP="00F93E29">
      <w:pPr>
        <w:shd w:val="clear" w:color="auto" w:fill="FFFFFF"/>
        <w:spacing w:after="187" w:line="480" w:lineRule="auto"/>
        <w:jc w:val="both"/>
        <w:outlineLvl w:val="3"/>
        <w:rPr>
          <w:rFonts w:ascii="Times New Roman" w:hAnsi="Times New Roman" w:cs="Times New Roman"/>
          <w:bCs/>
          <w:sz w:val="24"/>
          <w:szCs w:val="24"/>
          <w:lang w:val="en-US"/>
        </w:rPr>
      </w:pPr>
    </w:p>
    <w:p w14:paraId="597296CE" w14:textId="77777777" w:rsidR="00E16B83" w:rsidRPr="00F20A23" w:rsidRDefault="00E16B83" w:rsidP="00E16B83">
      <w:pPr>
        <w:shd w:val="clear" w:color="auto" w:fill="FFFFFF"/>
        <w:spacing w:after="187" w:line="480" w:lineRule="auto"/>
        <w:jc w:val="both"/>
        <w:outlineLvl w:val="3"/>
        <w:rPr>
          <w:rFonts w:ascii="Times New Roman" w:hAnsi="Times New Roman" w:cs="Times New Roman"/>
          <w:bCs/>
          <w:sz w:val="24"/>
          <w:szCs w:val="24"/>
          <w:lang w:val="en-US"/>
        </w:rPr>
      </w:pPr>
      <w:r w:rsidRPr="00F20A23">
        <w:rPr>
          <w:rFonts w:ascii="Times New Roman" w:hAnsi="Times New Roman" w:cs="Times New Roman"/>
          <w:bCs/>
          <w:sz w:val="24"/>
          <w:szCs w:val="24"/>
          <w:lang w:val="en-US"/>
        </w:rPr>
        <w:t xml:space="preserve">3.5. </w:t>
      </w:r>
      <w:r w:rsidRPr="00F20A23">
        <w:rPr>
          <w:rFonts w:ascii="Times New Roman" w:hAnsi="Times New Roman" w:cs="Times New Roman"/>
          <w:bCs/>
          <w:i/>
          <w:iCs/>
          <w:sz w:val="24"/>
          <w:szCs w:val="24"/>
          <w:lang w:val="en-US"/>
        </w:rPr>
        <w:t>Multivariate analysis of hyperglycemia, behavior, and neurogenesis data.</w:t>
      </w:r>
    </w:p>
    <w:p w14:paraId="1C104AE8" w14:textId="5621D41B" w:rsidR="00E16B83" w:rsidRPr="00F20A23" w:rsidRDefault="00E16B83" w:rsidP="000E3A98">
      <w:pPr>
        <w:shd w:val="clear" w:color="auto" w:fill="FFFFFF"/>
        <w:spacing w:after="187" w:line="480" w:lineRule="auto"/>
        <w:jc w:val="both"/>
        <w:outlineLvl w:val="3"/>
        <w:rPr>
          <w:rFonts w:ascii="Times New Roman" w:hAnsi="Times New Roman" w:cs="Times New Roman"/>
          <w:bCs/>
          <w:sz w:val="24"/>
          <w:szCs w:val="24"/>
          <w:lang w:val="en-US"/>
        </w:rPr>
      </w:pPr>
      <w:r w:rsidRPr="00F20A23">
        <w:rPr>
          <w:rFonts w:ascii="Times New Roman" w:hAnsi="Times New Roman" w:cs="Times New Roman"/>
          <w:bCs/>
          <w:sz w:val="24"/>
          <w:szCs w:val="24"/>
          <w:lang w:val="en-US"/>
        </w:rPr>
        <w:lastRenderedPageBreak/>
        <w:t xml:space="preserve">We have shown different </w:t>
      </w:r>
      <w:r w:rsidR="003C3356" w:rsidRPr="00F20A23">
        <w:rPr>
          <w:rFonts w:ascii="Times New Roman" w:hAnsi="Times New Roman" w:cs="Times New Roman"/>
          <w:bCs/>
          <w:sz w:val="24"/>
          <w:szCs w:val="24"/>
          <w:lang w:val="en-US"/>
        </w:rPr>
        <w:t xml:space="preserve">analyses </w:t>
      </w:r>
      <w:r w:rsidRPr="00F20A23">
        <w:rPr>
          <w:rFonts w:ascii="Times New Roman" w:hAnsi="Times New Roman" w:cs="Times New Roman"/>
          <w:bCs/>
          <w:sz w:val="24"/>
          <w:szCs w:val="24"/>
          <w:lang w:val="en-US"/>
        </w:rPr>
        <w:t xml:space="preserve">indicating that blood glucose levels (GTT) correlate with behavioral parameters (Fig. 1G), the morphology of newborn cells (Fig. 3E), and the electrophysiological activity </w:t>
      </w:r>
      <w:r w:rsidR="00E475CF" w:rsidRPr="00F20A23">
        <w:rPr>
          <w:rFonts w:ascii="Times New Roman" w:hAnsi="Times New Roman" w:cs="Times New Roman"/>
          <w:bCs/>
          <w:sz w:val="24"/>
          <w:szCs w:val="24"/>
          <w:lang w:val="en-US"/>
        </w:rPr>
        <w:t xml:space="preserve">in the DG </w:t>
      </w:r>
      <w:r w:rsidRPr="00F20A23">
        <w:rPr>
          <w:rFonts w:ascii="Times New Roman" w:hAnsi="Times New Roman" w:cs="Times New Roman"/>
          <w:bCs/>
          <w:sz w:val="24"/>
          <w:szCs w:val="24"/>
          <w:lang w:val="en-US"/>
        </w:rPr>
        <w:t xml:space="preserve">(Fig. 6E). To better explore possible associations between different </w:t>
      </w:r>
      <w:r w:rsidR="003C3356" w:rsidRPr="00F20A23">
        <w:rPr>
          <w:rFonts w:ascii="Times New Roman" w:hAnsi="Times New Roman" w:cs="Times New Roman"/>
          <w:bCs/>
          <w:sz w:val="24"/>
          <w:szCs w:val="24"/>
          <w:lang w:val="en-US"/>
        </w:rPr>
        <w:t>variables</w:t>
      </w:r>
      <w:r w:rsidRPr="00F20A23">
        <w:rPr>
          <w:rFonts w:ascii="Times New Roman" w:hAnsi="Times New Roman" w:cs="Times New Roman"/>
          <w:bCs/>
          <w:sz w:val="24"/>
          <w:szCs w:val="24"/>
          <w:lang w:val="en-US"/>
        </w:rPr>
        <w:t xml:space="preserve">, we have also performed a correlation matrix analysis. Our data revealed that GTT significantly correlated with behavioral parameters and </w:t>
      </w:r>
      <w:r w:rsidR="003C3356" w:rsidRPr="00F20A23">
        <w:rPr>
          <w:rFonts w:ascii="Times New Roman" w:hAnsi="Times New Roman" w:cs="Times New Roman"/>
          <w:bCs/>
          <w:sz w:val="24"/>
          <w:szCs w:val="24"/>
          <w:lang w:val="en-US"/>
        </w:rPr>
        <w:t xml:space="preserve">the </w:t>
      </w:r>
      <w:r w:rsidRPr="00F20A23">
        <w:rPr>
          <w:rFonts w:ascii="Times New Roman" w:hAnsi="Times New Roman" w:cs="Times New Roman"/>
          <w:bCs/>
          <w:sz w:val="24"/>
          <w:szCs w:val="24"/>
          <w:lang w:val="en-US"/>
        </w:rPr>
        <w:t>number of newborn neurons at different maturational stages. Additionally, we observed significant correlations between several neurogenesis and behavior features (Supplementary Fig. 7). However, data from transgenic mice clustered together and may act as outliers, which may induce some inflation of our correlation coefficients and le</w:t>
      </w:r>
      <w:r w:rsidR="00E475CF" w:rsidRPr="00F20A23">
        <w:rPr>
          <w:rFonts w:ascii="Times New Roman" w:hAnsi="Times New Roman" w:cs="Times New Roman"/>
          <w:bCs/>
          <w:sz w:val="24"/>
          <w:szCs w:val="24"/>
          <w:lang w:val="en-US"/>
        </w:rPr>
        <w:t>a</w:t>
      </w:r>
      <w:r w:rsidRPr="00F20A23">
        <w:rPr>
          <w:rFonts w:ascii="Times New Roman" w:hAnsi="Times New Roman" w:cs="Times New Roman"/>
          <w:bCs/>
          <w:sz w:val="24"/>
          <w:szCs w:val="24"/>
          <w:lang w:val="en-US"/>
        </w:rPr>
        <w:t xml:space="preserve">d to the detection of spurious correlations </w:t>
      </w:r>
      <w:r w:rsidR="00093257" w:rsidRPr="00F20A23">
        <w:rPr>
          <w:rFonts w:ascii="Times New Roman" w:hAnsi="Times New Roman" w:cs="Times New Roman"/>
          <w:bCs/>
          <w:sz w:val="24"/>
          <w:szCs w:val="24"/>
          <w:lang w:val="en-US"/>
        </w:rPr>
        <w:fldChar w:fldCharType="begin" w:fldLock="1"/>
      </w:r>
      <w:r w:rsidRPr="00F20A23">
        <w:rPr>
          <w:rFonts w:ascii="Times New Roman" w:hAnsi="Times New Roman" w:cs="Times New Roman"/>
          <w:bCs/>
          <w:sz w:val="24"/>
          <w:szCs w:val="24"/>
          <w:lang w:val="en-US"/>
        </w:rPr>
        <w:instrText>ADDIN CSL_CITATION {"citationItems":[{"id":"ITEM-1","itemData":{"DOI":"10.7554/eLife.48175","ISSN":"2050084X","PMID":"31596231","abstract":"Inspired by broader efforts to make the conclusions of scientific research more robust, we have compiled a list of some of the most common statistical mistakes that appear in the scientific literature. The mistakes have their origins in ineffective experimental designs, inappropriate analyses and/or flawed reasoning. We provide advice on how authors, reviewers and readers can identify and resolve these mistakes and, we hope, avoid them in the future.","author":[{"dropping-particle":"","family":"Makin","given":"Tamar R.","non-dropping-particle":"","parse-names":false,"suffix":""},{"dropping-particle":"","family":"Xivry","given":"Jean Jacques Orban","non-dropping-particle":"De","parse-names":false,"suffix":""}],"container-title":"eLife","id":"ITEM-1","issued":{"date-parts":[["2019"]]},"title":"Ten common statistical mistakes to watch out for when writing or reviewing a manuscript","type":"article-journal"},"uris":["http://www.mendeley.com/documents/?uuid=38128e51-47e9-4ae0-a1dd-bfbdec12b4b6"]}],"mendeley":{"formattedCitation":"(Makin and De Xivry, 2019)","plainTextFormattedCitation":"(Makin and De Xivry, 2019)","previouslyFormattedCitation":"(Makin and De Xivry, 2019)"},"properties":{"noteIndex":0},"schema":"https://github.com/citation-style-language/schema/raw/master/csl-citation.json"}</w:instrText>
      </w:r>
      <w:r w:rsidR="00093257" w:rsidRPr="00F20A23">
        <w:rPr>
          <w:rFonts w:ascii="Times New Roman" w:hAnsi="Times New Roman" w:cs="Times New Roman"/>
          <w:bCs/>
          <w:sz w:val="24"/>
          <w:szCs w:val="24"/>
          <w:lang w:val="en-US"/>
        </w:rPr>
        <w:fldChar w:fldCharType="separate"/>
      </w:r>
      <w:r w:rsidRPr="00F20A23">
        <w:rPr>
          <w:rFonts w:ascii="Times New Roman" w:hAnsi="Times New Roman" w:cs="Times New Roman"/>
          <w:bCs/>
          <w:noProof/>
          <w:sz w:val="24"/>
          <w:szCs w:val="24"/>
          <w:lang w:val="en-US"/>
        </w:rPr>
        <w:t>(Makin and De Xivry, 2019)</w:t>
      </w:r>
      <w:r w:rsidR="00093257" w:rsidRPr="00F20A23">
        <w:rPr>
          <w:rFonts w:ascii="Times New Roman" w:hAnsi="Times New Roman" w:cs="Times New Roman"/>
          <w:bCs/>
          <w:sz w:val="24"/>
          <w:szCs w:val="24"/>
          <w:lang w:val="en-US"/>
        </w:rPr>
        <w:fldChar w:fldCharType="end"/>
      </w:r>
      <w:r w:rsidRPr="00F20A23">
        <w:rPr>
          <w:rFonts w:ascii="Times New Roman" w:hAnsi="Times New Roman" w:cs="Times New Roman"/>
          <w:bCs/>
          <w:sz w:val="24"/>
          <w:szCs w:val="24"/>
          <w:lang w:val="en-US"/>
        </w:rPr>
        <w:t xml:space="preserve">. Therefore, although we performed correlational analysis using the Spearman’s rank test, which is not much affected by outliers </w:t>
      </w:r>
      <w:r w:rsidR="00093257" w:rsidRPr="00F20A23">
        <w:rPr>
          <w:rFonts w:ascii="Times New Roman" w:hAnsi="Times New Roman" w:cs="Times New Roman"/>
          <w:bCs/>
          <w:sz w:val="24"/>
          <w:szCs w:val="24"/>
          <w:lang w:val="en-US"/>
        </w:rPr>
        <w:fldChar w:fldCharType="begin" w:fldLock="1"/>
      </w:r>
      <w:r w:rsidR="00777707" w:rsidRPr="00F20A23">
        <w:rPr>
          <w:rFonts w:ascii="Times New Roman" w:hAnsi="Times New Roman" w:cs="Times New Roman"/>
          <w:bCs/>
          <w:sz w:val="24"/>
          <w:szCs w:val="24"/>
          <w:lang w:val="en-US"/>
        </w:rPr>
        <w:instrText>ADDIN CSL_CITATION {"citationItems":[{"id":"ITEM-1","itemData":{"DOI":"10.1037/met0000079","ISSN":"1082989X","PMID":"27213982","abstract":"The Pearson product-moment correlation coefficient (rp) and the Spearman rank correlation coefficient (rs) are widely used in psychological research. We compare rp and rs on 3 criteria: variability, bias with respect to the population value, and robustness to an outlier. Using simulations across low (N = 5) to high (N = 1,000) sample sizes we show that, for normally distributed variables, rp and rs have similar expected values but rs is more variable, especially when the correlation is strong. However, when the variables have high kurtosis, rp is more variable than rs. Next, we conducted a sampling study of a psychometric dataset featuring symmetrically distributed data with light tails, and of 2 Likert-type survey datasets, 1 with light-tailed and the other with heavy-tailed distributions. Consistent with the simulations, rp had lower variability than rs in the psychometric dataset. In the survey datasets with heavy-tailed variables in particular, rs had lower variability than rp, and often corresponded more accurately to the population Pearson correlation coefficient (Rp) than rp did. The simulations and the sampling studies showed that variability in terms of standard deviations can be reduced by about 20% by choosing rs instead of rp. In comparison, increasing the sample size by a factor of 2 results in a 41% reduction of the standard deviations of rs and rp. In conclusion, rp is suitable for light-tailed distributions, whereas rs is preferable when variables feature heavy-tailed distributions or when outliers are present, as is often the case in psychological research.","author":[{"dropping-particle":"","family":"Winter","given":"Joost C.F.","non-dropping-particle":"de","parse-names":false,"suffix":""},{"dropping-particle":"","family":"Gosling","given":"Samuel D.","non-dropping-particle":"","parse-names":false,"suffix":""},{"dropping-particle":"","family":"Potter","given":"Jeff","non-dropping-particle":"","parse-names":false,"suffix":""}],"container-title":"Psychological Methods","id":"ITEM-1","issued":{"date-parts":[["2016"]]},"title":"Comparing the pearson and spearman correlation coefficients across distributions and sample sizes: A tutorial using simulations and empirical data","type":"article-journal"},"uris":["http://www.mendeley.com/documents/?uuid=1b1dd2d5-ca68-4e89-95f1-6abd3b4ec407"]}],"mendeley":{"formattedCitation":"(de Winter et al., 2016)","plainTextFormattedCitation":"(de Winter et al., 2016)","previouslyFormattedCitation":"(de Winter et al., 2016)"},"properties":{"noteIndex":0},"schema":"https://github.com/citation-style-language/schema/raw/master/csl-citation.json"}</w:instrText>
      </w:r>
      <w:r w:rsidR="00093257" w:rsidRPr="00F20A23">
        <w:rPr>
          <w:rFonts w:ascii="Times New Roman" w:hAnsi="Times New Roman" w:cs="Times New Roman"/>
          <w:bCs/>
          <w:sz w:val="24"/>
          <w:szCs w:val="24"/>
          <w:lang w:val="en-US"/>
        </w:rPr>
        <w:fldChar w:fldCharType="separate"/>
      </w:r>
      <w:r w:rsidRPr="00F20A23">
        <w:rPr>
          <w:rFonts w:ascii="Times New Roman" w:hAnsi="Times New Roman" w:cs="Times New Roman"/>
          <w:bCs/>
          <w:noProof/>
          <w:sz w:val="24"/>
          <w:szCs w:val="24"/>
          <w:lang w:val="en-US"/>
        </w:rPr>
        <w:t>(de Winter et al., 2016)</w:t>
      </w:r>
      <w:r w:rsidR="00093257" w:rsidRPr="00F20A23">
        <w:rPr>
          <w:rFonts w:ascii="Times New Roman" w:hAnsi="Times New Roman" w:cs="Times New Roman"/>
          <w:bCs/>
          <w:sz w:val="24"/>
          <w:szCs w:val="24"/>
          <w:lang w:val="en-US"/>
        </w:rPr>
        <w:fldChar w:fldCharType="end"/>
      </w:r>
      <w:r w:rsidRPr="00F20A23">
        <w:rPr>
          <w:rFonts w:ascii="Times New Roman" w:hAnsi="Times New Roman" w:cs="Times New Roman"/>
          <w:bCs/>
          <w:sz w:val="24"/>
          <w:szCs w:val="24"/>
          <w:lang w:val="en-US"/>
        </w:rPr>
        <w:t xml:space="preserve">, we decided to analyze </w:t>
      </w:r>
      <w:r w:rsidR="00E475CF" w:rsidRPr="00F20A23">
        <w:rPr>
          <w:rFonts w:ascii="Times New Roman" w:hAnsi="Times New Roman" w:cs="Times New Roman"/>
          <w:bCs/>
          <w:sz w:val="24"/>
          <w:szCs w:val="24"/>
          <w:lang w:val="en-US"/>
        </w:rPr>
        <w:t xml:space="preserve">data from </w:t>
      </w:r>
      <w:proofErr w:type="spellStart"/>
      <w:r w:rsidRPr="00F20A23">
        <w:rPr>
          <w:rFonts w:ascii="Times New Roman" w:hAnsi="Times New Roman" w:cs="Times New Roman"/>
          <w:bCs/>
          <w:sz w:val="24"/>
          <w:szCs w:val="24"/>
          <w:lang w:val="en-US"/>
        </w:rPr>
        <w:t>NonTg</w:t>
      </w:r>
      <w:proofErr w:type="spellEnd"/>
      <w:r w:rsidRPr="00F20A23">
        <w:rPr>
          <w:rFonts w:ascii="Times New Roman" w:hAnsi="Times New Roman" w:cs="Times New Roman"/>
          <w:bCs/>
          <w:sz w:val="24"/>
          <w:szCs w:val="24"/>
          <w:lang w:val="en-US"/>
        </w:rPr>
        <w:t xml:space="preserve"> (Supplementary Fig</w:t>
      </w:r>
      <w:r w:rsidR="00777707"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8) and 3xTg-AD (Supplementary Fig</w:t>
      </w:r>
      <w:r w:rsidR="00777707"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9) mice separately. In </w:t>
      </w:r>
      <w:proofErr w:type="spellStart"/>
      <w:r w:rsidRPr="00F20A23">
        <w:rPr>
          <w:rFonts w:ascii="Times New Roman" w:hAnsi="Times New Roman" w:cs="Times New Roman"/>
          <w:bCs/>
          <w:sz w:val="24"/>
          <w:szCs w:val="24"/>
          <w:lang w:val="en-US"/>
        </w:rPr>
        <w:t>Non</w:t>
      </w:r>
      <w:r w:rsidR="00777707" w:rsidRPr="00F20A23">
        <w:rPr>
          <w:rFonts w:ascii="Times New Roman" w:hAnsi="Times New Roman" w:cs="Times New Roman"/>
          <w:bCs/>
          <w:sz w:val="24"/>
          <w:szCs w:val="24"/>
          <w:lang w:val="en-US"/>
        </w:rPr>
        <w:t>Tg</w:t>
      </w:r>
      <w:proofErr w:type="spellEnd"/>
      <w:r w:rsidRPr="00F20A23">
        <w:rPr>
          <w:rFonts w:ascii="Times New Roman" w:hAnsi="Times New Roman" w:cs="Times New Roman"/>
          <w:bCs/>
          <w:sz w:val="24"/>
          <w:szCs w:val="24"/>
          <w:lang w:val="en-US"/>
        </w:rPr>
        <w:t xml:space="preserve"> mice</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glucose </w:t>
      </w:r>
      <w:r w:rsidR="002C7203" w:rsidRPr="00F20A23">
        <w:rPr>
          <w:rFonts w:ascii="Times New Roman" w:hAnsi="Times New Roman" w:cs="Times New Roman"/>
          <w:bCs/>
          <w:sz w:val="24"/>
          <w:szCs w:val="24"/>
          <w:lang w:val="en-US"/>
        </w:rPr>
        <w:t>tolerance (GTT)</w:t>
      </w:r>
      <w:r w:rsidRPr="00F20A23">
        <w:rPr>
          <w:rFonts w:ascii="Times New Roman" w:hAnsi="Times New Roman" w:cs="Times New Roman"/>
          <w:bCs/>
          <w:sz w:val="24"/>
          <w:szCs w:val="24"/>
          <w:lang w:val="en-US"/>
        </w:rPr>
        <w:t xml:space="preserve"> negatively correlated with one spatial negative memory parameter, the path length in the target quadrant until reach</w:t>
      </w:r>
      <w:r w:rsidR="003C3356" w:rsidRPr="00F20A23">
        <w:rPr>
          <w:rFonts w:ascii="Times New Roman" w:hAnsi="Times New Roman" w:cs="Times New Roman"/>
          <w:bCs/>
          <w:sz w:val="24"/>
          <w:szCs w:val="24"/>
          <w:lang w:val="en-US"/>
        </w:rPr>
        <w:t>ing</w:t>
      </w:r>
      <w:r w:rsidRPr="00F20A23">
        <w:rPr>
          <w:rFonts w:ascii="Times New Roman" w:hAnsi="Times New Roman" w:cs="Times New Roman"/>
          <w:bCs/>
          <w:sz w:val="24"/>
          <w:szCs w:val="24"/>
          <w:lang w:val="en-US"/>
        </w:rPr>
        <w:t xml:space="preserve"> the platform, making </w:t>
      </w:r>
      <w:r w:rsidR="003C3356" w:rsidRPr="00F20A23">
        <w:rPr>
          <w:rFonts w:ascii="Times New Roman" w:hAnsi="Times New Roman" w:cs="Times New Roman"/>
          <w:bCs/>
          <w:sz w:val="24"/>
          <w:szCs w:val="24"/>
          <w:lang w:val="en-US"/>
        </w:rPr>
        <w:t xml:space="preserve">it </w:t>
      </w:r>
      <w:r w:rsidRPr="00F20A23">
        <w:rPr>
          <w:rFonts w:ascii="Times New Roman" w:hAnsi="Times New Roman" w:cs="Times New Roman"/>
          <w:bCs/>
          <w:sz w:val="24"/>
          <w:szCs w:val="24"/>
          <w:lang w:val="en-US"/>
        </w:rPr>
        <w:t xml:space="preserve">difficult to infer whether memory scores associate with </w:t>
      </w:r>
      <w:r w:rsidR="002C7203" w:rsidRPr="00F20A23">
        <w:rPr>
          <w:rFonts w:ascii="Times New Roman" w:hAnsi="Times New Roman" w:cs="Times New Roman"/>
          <w:bCs/>
          <w:sz w:val="24"/>
          <w:szCs w:val="24"/>
          <w:lang w:val="en-US"/>
        </w:rPr>
        <w:t>hyperglycemia</w:t>
      </w:r>
      <w:r w:rsidRPr="00F20A23">
        <w:rPr>
          <w:rFonts w:ascii="Times New Roman" w:hAnsi="Times New Roman" w:cs="Times New Roman"/>
          <w:bCs/>
          <w:sz w:val="24"/>
          <w:szCs w:val="24"/>
          <w:lang w:val="en-US"/>
        </w:rPr>
        <w:t>. However, in 3xTg-AD mice</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w:t>
      </w:r>
      <w:r w:rsidR="002C7203" w:rsidRPr="00F20A23">
        <w:rPr>
          <w:rFonts w:ascii="Times New Roman" w:hAnsi="Times New Roman" w:cs="Times New Roman"/>
          <w:bCs/>
          <w:sz w:val="24"/>
          <w:szCs w:val="24"/>
          <w:lang w:val="en-US"/>
        </w:rPr>
        <w:t>GTT</w:t>
      </w:r>
      <w:r w:rsidRPr="00F20A23">
        <w:rPr>
          <w:rFonts w:ascii="Times New Roman" w:hAnsi="Times New Roman" w:cs="Times New Roman"/>
          <w:bCs/>
          <w:sz w:val="24"/>
          <w:szCs w:val="24"/>
          <w:lang w:val="en-US"/>
        </w:rPr>
        <w:t xml:space="preserve"> correlated with several behavioral parameters, suggesting that glucose </w:t>
      </w:r>
      <w:r w:rsidR="002C7203" w:rsidRPr="00F20A23">
        <w:rPr>
          <w:rFonts w:ascii="Times New Roman" w:hAnsi="Times New Roman" w:cs="Times New Roman"/>
          <w:bCs/>
          <w:sz w:val="24"/>
          <w:szCs w:val="24"/>
          <w:lang w:val="en-US"/>
        </w:rPr>
        <w:t xml:space="preserve">intolerance </w:t>
      </w:r>
      <w:r w:rsidRPr="00F20A23">
        <w:rPr>
          <w:rFonts w:ascii="Times New Roman" w:hAnsi="Times New Roman" w:cs="Times New Roman"/>
          <w:bCs/>
          <w:sz w:val="24"/>
          <w:szCs w:val="24"/>
          <w:lang w:val="en-US"/>
        </w:rPr>
        <w:t>associate</w:t>
      </w:r>
      <w:r w:rsidR="00E475CF" w:rsidRPr="00F20A23">
        <w:rPr>
          <w:rFonts w:ascii="Times New Roman" w:hAnsi="Times New Roman" w:cs="Times New Roman"/>
          <w:bCs/>
          <w:sz w:val="24"/>
          <w:szCs w:val="24"/>
          <w:lang w:val="en-US"/>
        </w:rPr>
        <w:t>d</w:t>
      </w:r>
      <w:r w:rsidRPr="00F20A23">
        <w:rPr>
          <w:rFonts w:ascii="Times New Roman" w:hAnsi="Times New Roman" w:cs="Times New Roman"/>
          <w:bCs/>
          <w:sz w:val="24"/>
          <w:szCs w:val="24"/>
          <w:lang w:val="en-US"/>
        </w:rPr>
        <w:t xml:space="preserve"> </w:t>
      </w:r>
      <w:r w:rsidR="003C3356" w:rsidRPr="00F20A23">
        <w:rPr>
          <w:rFonts w:ascii="Times New Roman" w:hAnsi="Times New Roman" w:cs="Times New Roman"/>
          <w:bCs/>
          <w:sz w:val="24"/>
          <w:szCs w:val="24"/>
          <w:lang w:val="en-US"/>
        </w:rPr>
        <w:t xml:space="preserve">with </w:t>
      </w:r>
      <w:r w:rsidRPr="00F20A23">
        <w:rPr>
          <w:rFonts w:ascii="Times New Roman" w:hAnsi="Times New Roman" w:cs="Times New Roman"/>
          <w:bCs/>
          <w:sz w:val="24"/>
          <w:szCs w:val="24"/>
          <w:lang w:val="en-US"/>
        </w:rPr>
        <w:t xml:space="preserve">poor memory. 3xTg-AD </w:t>
      </w:r>
      <w:r w:rsidR="00BF0767" w:rsidRPr="00F20A23">
        <w:rPr>
          <w:rFonts w:ascii="Times New Roman" w:hAnsi="Times New Roman" w:cs="Times New Roman"/>
          <w:bCs/>
          <w:sz w:val="24"/>
          <w:szCs w:val="24"/>
          <w:lang w:val="en-US"/>
        </w:rPr>
        <w:t>GTT</w:t>
      </w:r>
      <w:r w:rsidRPr="00F20A23">
        <w:rPr>
          <w:rFonts w:ascii="Times New Roman" w:hAnsi="Times New Roman" w:cs="Times New Roman"/>
          <w:bCs/>
          <w:sz w:val="24"/>
          <w:szCs w:val="24"/>
          <w:lang w:val="en-US"/>
        </w:rPr>
        <w:t xml:space="preserve"> also correlated with two </w:t>
      </w:r>
      <w:r w:rsidR="00777707" w:rsidRPr="00F20A23">
        <w:rPr>
          <w:rFonts w:ascii="Times New Roman" w:hAnsi="Times New Roman" w:cs="Times New Roman"/>
          <w:bCs/>
          <w:sz w:val="24"/>
          <w:szCs w:val="24"/>
          <w:lang w:val="en-US"/>
        </w:rPr>
        <w:t>parameters</w:t>
      </w:r>
      <w:r w:rsidRPr="00F20A23">
        <w:rPr>
          <w:rFonts w:ascii="Times New Roman" w:hAnsi="Times New Roman" w:cs="Times New Roman"/>
          <w:bCs/>
          <w:sz w:val="24"/>
          <w:szCs w:val="24"/>
          <w:lang w:val="en-US"/>
        </w:rPr>
        <w:t xml:space="preserve"> related to the morphology of newborn neurons (the number of dendritic branches and </w:t>
      </w:r>
      <w:r w:rsidR="00777707" w:rsidRPr="00F20A23">
        <w:rPr>
          <w:rFonts w:ascii="Times New Roman" w:hAnsi="Times New Roman" w:cs="Times New Roman"/>
          <w:bCs/>
          <w:sz w:val="24"/>
          <w:szCs w:val="24"/>
          <w:lang w:val="en-US"/>
        </w:rPr>
        <w:t>junctions</w:t>
      </w:r>
      <w:r w:rsidRPr="00F20A23">
        <w:rPr>
          <w:rFonts w:ascii="Times New Roman" w:hAnsi="Times New Roman" w:cs="Times New Roman"/>
          <w:bCs/>
          <w:sz w:val="24"/>
          <w:szCs w:val="24"/>
          <w:lang w:val="en-US"/>
        </w:rPr>
        <w:t xml:space="preserve"> in the O</w:t>
      </w:r>
      <w:r w:rsidR="00BF0767" w:rsidRPr="00F20A23">
        <w:rPr>
          <w:rFonts w:ascii="Times New Roman" w:hAnsi="Times New Roman" w:cs="Times New Roman"/>
          <w:bCs/>
          <w:sz w:val="24"/>
          <w:szCs w:val="24"/>
          <w:lang w:val="en-US"/>
        </w:rPr>
        <w:t>M</w:t>
      </w:r>
      <w:r w:rsidRPr="00F20A23">
        <w:rPr>
          <w:rFonts w:ascii="Times New Roman" w:hAnsi="Times New Roman" w:cs="Times New Roman"/>
          <w:bCs/>
          <w:sz w:val="24"/>
          <w:szCs w:val="24"/>
          <w:lang w:val="en-US"/>
        </w:rPr>
        <w:t xml:space="preserve">ML). Curiously, in both </w:t>
      </w:r>
      <w:proofErr w:type="spellStart"/>
      <w:r w:rsidRPr="00F20A23">
        <w:rPr>
          <w:rFonts w:ascii="Times New Roman" w:hAnsi="Times New Roman" w:cs="Times New Roman"/>
          <w:bCs/>
          <w:sz w:val="24"/>
          <w:szCs w:val="24"/>
          <w:lang w:val="en-US"/>
        </w:rPr>
        <w:t>NonTg</w:t>
      </w:r>
      <w:proofErr w:type="spellEnd"/>
      <w:r w:rsidRPr="00F20A23">
        <w:rPr>
          <w:rFonts w:ascii="Times New Roman" w:hAnsi="Times New Roman" w:cs="Times New Roman"/>
          <w:bCs/>
          <w:sz w:val="24"/>
          <w:szCs w:val="24"/>
          <w:lang w:val="en-US"/>
        </w:rPr>
        <w:t xml:space="preserve"> and 3xTg-AD mice</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the number of proliferating cells correlated with several behavioral parameters, although in opposite directions</w:t>
      </w:r>
      <w:r w:rsidR="00E475CF" w:rsidRPr="00F20A23">
        <w:rPr>
          <w:rFonts w:ascii="Times New Roman" w:hAnsi="Times New Roman" w:cs="Times New Roman"/>
          <w:bCs/>
          <w:sz w:val="24"/>
          <w:szCs w:val="24"/>
          <w:lang w:val="en-US"/>
        </w:rPr>
        <w:t xml:space="preserve"> (</w:t>
      </w:r>
      <w:bookmarkStart w:id="15" w:name="_Hlk35781095"/>
      <w:r w:rsidR="00AC0FDF" w:rsidRPr="00F20A23">
        <w:rPr>
          <w:rFonts w:ascii="Times New Roman" w:hAnsi="Times New Roman" w:cs="Times New Roman"/>
          <w:bCs/>
          <w:sz w:val="24"/>
          <w:szCs w:val="24"/>
          <w:lang w:val="en-US"/>
        </w:rPr>
        <w:t>Supplementary Fig. 8 and 9</w:t>
      </w:r>
      <w:bookmarkEnd w:id="15"/>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Thus, in general terms, in </w:t>
      </w:r>
      <w:proofErr w:type="spellStart"/>
      <w:r w:rsidRPr="00F20A23">
        <w:rPr>
          <w:rFonts w:ascii="Times New Roman" w:hAnsi="Times New Roman" w:cs="Times New Roman"/>
          <w:bCs/>
          <w:sz w:val="24"/>
          <w:szCs w:val="24"/>
          <w:lang w:val="en-US"/>
        </w:rPr>
        <w:t>NonTg</w:t>
      </w:r>
      <w:proofErr w:type="spellEnd"/>
      <w:r w:rsidRPr="00F20A23">
        <w:rPr>
          <w:rFonts w:ascii="Times New Roman" w:hAnsi="Times New Roman" w:cs="Times New Roman"/>
          <w:bCs/>
          <w:sz w:val="24"/>
          <w:szCs w:val="24"/>
          <w:lang w:val="en-US"/>
        </w:rPr>
        <w:t xml:space="preserve"> mice</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the number of proliferating cells (Ki67</w:t>
      </w:r>
      <w:r w:rsidR="00777707" w:rsidRPr="00F20A23">
        <w:rPr>
          <w:rFonts w:ascii="Times New Roman" w:hAnsi="Times New Roman" w:cs="Times New Roman"/>
          <w:bCs/>
          <w:sz w:val="24"/>
          <w:szCs w:val="24"/>
          <w:lang w:val="en-US"/>
        </w:rPr>
        <w:t>+ cells</w:t>
      </w:r>
      <w:r w:rsidRPr="00F20A23">
        <w:rPr>
          <w:rFonts w:ascii="Times New Roman" w:hAnsi="Times New Roman" w:cs="Times New Roman"/>
          <w:bCs/>
          <w:sz w:val="24"/>
          <w:szCs w:val="24"/>
          <w:lang w:val="en-US"/>
        </w:rPr>
        <w:t>) associated with better memory performance, while in 3xTg-AD mice it associated with worse MWM scores. Interestingly, in 3xTg-AD mice</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CSE (an index of erratic search strategies) correlated negatively with the number of young newborn neurons (EF cells) and the volume of their dendrites</w:t>
      </w:r>
      <w:r w:rsidR="00E475CF" w:rsidRPr="00F20A23">
        <w:rPr>
          <w:rFonts w:ascii="Times New Roman" w:hAnsi="Times New Roman" w:cs="Times New Roman"/>
          <w:bCs/>
          <w:sz w:val="24"/>
          <w:szCs w:val="24"/>
          <w:lang w:val="en-US"/>
        </w:rPr>
        <w:t xml:space="preserve"> (</w:t>
      </w:r>
      <w:r w:rsidR="00AC0FDF" w:rsidRPr="00F20A23">
        <w:rPr>
          <w:rFonts w:ascii="Times New Roman" w:hAnsi="Times New Roman" w:cs="Times New Roman"/>
          <w:bCs/>
          <w:sz w:val="24"/>
          <w:szCs w:val="24"/>
          <w:lang w:val="en-US"/>
        </w:rPr>
        <w:t>Supplementary Fig. 9</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w:t>
      </w:r>
      <w:r w:rsidRPr="00F20A23">
        <w:rPr>
          <w:rFonts w:ascii="Times New Roman" w:hAnsi="Times New Roman" w:cs="Times New Roman"/>
          <w:bCs/>
          <w:sz w:val="24"/>
          <w:szCs w:val="24"/>
          <w:lang w:val="en-US"/>
        </w:rPr>
        <w:lastRenderedPageBreak/>
        <w:t xml:space="preserve">In summary, these analyses suggest that </w:t>
      </w:r>
      <w:r w:rsidR="00BF0767" w:rsidRPr="00F20A23">
        <w:rPr>
          <w:rFonts w:ascii="Times New Roman" w:hAnsi="Times New Roman" w:cs="Times New Roman"/>
          <w:bCs/>
          <w:sz w:val="24"/>
          <w:szCs w:val="24"/>
          <w:lang w:val="en-US"/>
        </w:rPr>
        <w:t>hyperglycemia</w:t>
      </w:r>
      <w:r w:rsidRPr="00F20A23">
        <w:rPr>
          <w:rFonts w:ascii="Times New Roman" w:hAnsi="Times New Roman" w:cs="Times New Roman"/>
          <w:bCs/>
          <w:sz w:val="24"/>
          <w:szCs w:val="24"/>
          <w:lang w:val="en-US"/>
        </w:rPr>
        <w:t>, neurogenesis, and memory scores are consistently associated.</w:t>
      </w:r>
    </w:p>
    <w:p w14:paraId="3816799A" w14:textId="2D32DFF4" w:rsidR="00E16B83" w:rsidRPr="00F20A23" w:rsidRDefault="00E16B83" w:rsidP="00E16B83">
      <w:pPr>
        <w:shd w:val="clear" w:color="auto" w:fill="FFFFFF"/>
        <w:spacing w:after="187" w:line="480" w:lineRule="auto"/>
        <w:jc w:val="both"/>
        <w:outlineLvl w:val="3"/>
        <w:rPr>
          <w:rFonts w:ascii="Times New Roman" w:hAnsi="Times New Roman" w:cs="Times New Roman"/>
          <w:bCs/>
          <w:sz w:val="24"/>
          <w:szCs w:val="24"/>
          <w:lang w:val="en-US"/>
        </w:rPr>
      </w:pPr>
      <w:r w:rsidRPr="00F20A23">
        <w:rPr>
          <w:rFonts w:ascii="Times New Roman" w:hAnsi="Times New Roman" w:cs="Times New Roman"/>
          <w:bCs/>
          <w:sz w:val="24"/>
          <w:szCs w:val="24"/>
          <w:lang w:val="en-US"/>
        </w:rPr>
        <w:t xml:space="preserve">Our results indicate that hyperglycemia exerts a negative effect specifically on 3xTg-AD mice, affecting behavior and neurogenesis-related parameters. We have performed </w:t>
      </w:r>
      <w:r w:rsidR="003C3356" w:rsidRPr="00F20A23">
        <w:rPr>
          <w:rFonts w:ascii="Times New Roman" w:hAnsi="Times New Roman" w:cs="Times New Roman"/>
          <w:bCs/>
          <w:sz w:val="24"/>
          <w:szCs w:val="24"/>
          <w:lang w:val="en-US"/>
        </w:rPr>
        <w:t xml:space="preserve">an </w:t>
      </w:r>
      <w:r w:rsidRPr="00F20A23">
        <w:rPr>
          <w:rFonts w:ascii="Times New Roman" w:hAnsi="Times New Roman" w:cs="Times New Roman"/>
          <w:bCs/>
          <w:sz w:val="24"/>
          <w:szCs w:val="24"/>
          <w:lang w:val="en-US"/>
        </w:rPr>
        <w:t>in-de</w:t>
      </w:r>
      <w:r w:rsidR="00E475CF" w:rsidRPr="00F20A23">
        <w:rPr>
          <w:rFonts w:ascii="Times New Roman" w:hAnsi="Times New Roman" w:cs="Times New Roman"/>
          <w:bCs/>
          <w:sz w:val="24"/>
          <w:szCs w:val="24"/>
          <w:lang w:val="en-US"/>
        </w:rPr>
        <w:t>pth</w:t>
      </w:r>
      <w:r w:rsidRPr="00F20A23">
        <w:rPr>
          <w:rFonts w:ascii="Times New Roman" w:hAnsi="Times New Roman" w:cs="Times New Roman"/>
          <w:bCs/>
          <w:sz w:val="24"/>
          <w:szCs w:val="24"/>
          <w:lang w:val="en-US"/>
        </w:rPr>
        <w:t xml:space="preserve"> analysis of our data using principal component analysis (PCA) to further evaluate the differences induced by </w:t>
      </w:r>
      <w:r w:rsidR="00E36B19" w:rsidRPr="00F20A23">
        <w:rPr>
          <w:rFonts w:ascii="Times New Roman" w:hAnsi="Times New Roman" w:cs="Times New Roman"/>
          <w:bCs/>
          <w:sz w:val="24"/>
          <w:szCs w:val="24"/>
          <w:lang w:val="en-US"/>
        </w:rPr>
        <w:t>hyperglycemia</w:t>
      </w:r>
      <w:r w:rsidRPr="00F20A23">
        <w:rPr>
          <w:rFonts w:ascii="Times New Roman" w:hAnsi="Times New Roman" w:cs="Times New Roman"/>
          <w:bCs/>
          <w:sz w:val="24"/>
          <w:szCs w:val="24"/>
          <w:lang w:val="en-US"/>
        </w:rPr>
        <w:t>. In our PCA</w:t>
      </w:r>
      <w:r w:rsidR="00E475CF" w:rsidRPr="00F20A23">
        <w:rPr>
          <w:rFonts w:ascii="Times New Roman" w:hAnsi="Times New Roman" w:cs="Times New Roman"/>
          <w:bCs/>
          <w:sz w:val="24"/>
          <w:szCs w:val="24"/>
          <w:lang w:val="en-US"/>
        </w:rPr>
        <w:t>,</w:t>
      </w:r>
      <w:r w:rsidRPr="00F20A23">
        <w:rPr>
          <w:rFonts w:ascii="Times New Roman" w:hAnsi="Times New Roman" w:cs="Times New Roman"/>
          <w:bCs/>
          <w:sz w:val="24"/>
          <w:szCs w:val="24"/>
          <w:lang w:val="en-US"/>
        </w:rPr>
        <w:t xml:space="preserve"> the first 6 principal components explained 78.90% of the variance of our data (PC1: 23.09 %, PC2 20.19%, PC3 13.38%, PC4 9.00%, PC5 7.17%, and PC6 6.07%). Importantly, using </w:t>
      </w:r>
      <w:r w:rsidR="00E475CF" w:rsidRPr="00F20A23">
        <w:rPr>
          <w:rFonts w:ascii="Times New Roman" w:hAnsi="Times New Roman" w:cs="Times New Roman"/>
          <w:bCs/>
          <w:sz w:val="24"/>
          <w:szCs w:val="24"/>
          <w:lang w:val="en-US"/>
        </w:rPr>
        <w:t xml:space="preserve">only </w:t>
      </w:r>
      <w:r w:rsidRPr="00F20A23">
        <w:rPr>
          <w:rFonts w:ascii="Times New Roman" w:hAnsi="Times New Roman" w:cs="Times New Roman"/>
          <w:bCs/>
          <w:sz w:val="24"/>
          <w:szCs w:val="24"/>
          <w:lang w:val="en-US"/>
        </w:rPr>
        <w:t>components 1 and 2 we were able to differentiate three non-</w:t>
      </w:r>
      <w:r w:rsidR="00777707" w:rsidRPr="00F20A23">
        <w:rPr>
          <w:rFonts w:ascii="Times New Roman" w:hAnsi="Times New Roman" w:cs="Times New Roman"/>
          <w:bCs/>
          <w:sz w:val="24"/>
          <w:szCs w:val="24"/>
          <w:lang w:val="en-US"/>
        </w:rPr>
        <w:t>overlapping</w:t>
      </w:r>
      <w:r w:rsidRPr="00F20A23">
        <w:rPr>
          <w:rFonts w:ascii="Times New Roman" w:hAnsi="Times New Roman" w:cs="Times New Roman"/>
          <w:bCs/>
          <w:sz w:val="24"/>
          <w:szCs w:val="24"/>
          <w:lang w:val="en-US"/>
        </w:rPr>
        <w:t xml:space="preserve"> groups: </w:t>
      </w:r>
      <w:proofErr w:type="spellStart"/>
      <w:r w:rsidRPr="00F20A23">
        <w:rPr>
          <w:rFonts w:ascii="Times New Roman" w:hAnsi="Times New Roman" w:cs="Times New Roman"/>
          <w:bCs/>
          <w:sz w:val="24"/>
          <w:szCs w:val="24"/>
          <w:lang w:val="en-US"/>
        </w:rPr>
        <w:t>NonTg</w:t>
      </w:r>
      <w:proofErr w:type="spellEnd"/>
      <w:r w:rsidRPr="00F20A23">
        <w:rPr>
          <w:rFonts w:ascii="Times New Roman" w:hAnsi="Times New Roman" w:cs="Times New Roman"/>
          <w:bCs/>
          <w:sz w:val="24"/>
          <w:szCs w:val="24"/>
          <w:lang w:val="en-US"/>
        </w:rPr>
        <w:t xml:space="preserve"> (independently of their treatment with </w:t>
      </w:r>
      <w:r w:rsidR="001E7393" w:rsidRPr="00F20A23">
        <w:rPr>
          <w:rFonts w:ascii="Times New Roman" w:hAnsi="Times New Roman" w:cs="Times New Roman"/>
          <w:bCs/>
          <w:sz w:val="24"/>
          <w:szCs w:val="24"/>
          <w:lang w:val="en-US"/>
        </w:rPr>
        <w:t>sucrose</w:t>
      </w:r>
      <w:r w:rsidRPr="00F20A23">
        <w:rPr>
          <w:rFonts w:ascii="Times New Roman" w:hAnsi="Times New Roman" w:cs="Times New Roman"/>
          <w:bCs/>
          <w:sz w:val="24"/>
          <w:szCs w:val="24"/>
          <w:lang w:val="en-US"/>
        </w:rPr>
        <w:t xml:space="preserve">), </w:t>
      </w:r>
      <w:r w:rsidR="00777707" w:rsidRPr="00F20A23">
        <w:rPr>
          <w:rFonts w:ascii="Times New Roman" w:hAnsi="Times New Roman" w:cs="Times New Roman"/>
          <w:bCs/>
          <w:sz w:val="24"/>
          <w:szCs w:val="24"/>
          <w:lang w:val="en-US"/>
        </w:rPr>
        <w:t xml:space="preserve">untreated </w:t>
      </w:r>
      <w:r w:rsidRPr="00F20A23">
        <w:rPr>
          <w:rFonts w:ascii="Times New Roman" w:hAnsi="Times New Roman" w:cs="Times New Roman"/>
          <w:bCs/>
          <w:sz w:val="24"/>
          <w:szCs w:val="24"/>
          <w:lang w:val="en-US"/>
        </w:rPr>
        <w:t xml:space="preserve">3xTg-AD mice, and 3xTg-AD mice treated with </w:t>
      </w:r>
      <w:r w:rsidR="001E7393" w:rsidRPr="00F20A23">
        <w:rPr>
          <w:rFonts w:ascii="Times New Roman" w:hAnsi="Times New Roman" w:cs="Times New Roman"/>
          <w:bCs/>
          <w:sz w:val="24"/>
          <w:szCs w:val="24"/>
          <w:lang w:val="en-US"/>
        </w:rPr>
        <w:t xml:space="preserve">sucrose </w:t>
      </w:r>
      <w:r w:rsidRPr="00F20A23">
        <w:rPr>
          <w:rFonts w:ascii="Times New Roman" w:hAnsi="Times New Roman" w:cs="Times New Roman"/>
          <w:bCs/>
          <w:sz w:val="24"/>
          <w:szCs w:val="24"/>
          <w:lang w:val="en-US"/>
        </w:rPr>
        <w:t>(Fig</w:t>
      </w:r>
      <w:r w:rsidR="00777707" w:rsidRPr="00F20A23">
        <w:rPr>
          <w:rFonts w:ascii="Times New Roman" w:hAnsi="Times New Roman" w:cs="Times New Roman"/>
          <w:bCs/>
          <w:sz w:val="24"/>
          <w:szCs w:val="24"/>
          <w:lang w:val="en-US"/>
        </w:rPr>
        <w:t>. 7</w:t>
      </w:r>
      <w:r w:rsidRPr="00F20A23">
        <w:rPr>
          <w:rFonts w:ascii="Times New Roman" w:hAnsi="Times New Roman" w:cs="Times New Roman"/>
          <w:bCs/>
          <w:sz w:val="24"/>
          <w:szCs w:val="24"/>
          <w:lang w:val="en-US"/>
        </w:rPr>
        <w:t>). Thus, PCA corroborated that sucrose treatment exerted a specific effect on 3xTg-AD</w:t>
      </w:r>
      <w:r w:rsidR="001E7393" w:rsidRPr="00F20A23">
        <w:rPr>
          <w:rFonts w:ascii="Times New Roman" w:hAnsi="Times New Roman" w:cs="Times New Roman"/>
          <w:bCs/>
          <w:sz w:val="24"/>
          <w:szCs w:val="24"/>
          <w:lang w:val="en-US"/>
        </w:rPr>
        <w:t xml:space="preserve"> mice</w:t>
      </w:r>
      <w:r w:rsidRPr="00F20A23">
        <w:rPr>
          <w:rFonts w:ascii="Times New Roman" w:hAnsi="Times New Roman" w:cs="Times New Roman"/>
          <w:bCs/>
          <w:sz w:val="24"/>
          <w:szCs w:val="24"/>
          <w:lang w:val="en-US"/>
        </w:rPr>
        <w:t xml:space="preserve">. </w:t>
      </w:r>
    </w:p>
    <w:p w14:paraId="5143E22F" w14:textId="74D7CD4B" w:rsidR="00E16B83" w:rsidRPr="00F20A23" w:rsidRDefault="00E16B83" w:rsidP="00E16B83">
      <w:pPr>
        <w:shd w:val="clear" w:color="auto" w:fill="FFFFFF"/>
        <w:spacing w:after="187" w:line="480" w:lineRule="auto"/>
        <w:jc w:val="both"/>
        <w:outlineLvl w:val="3"/>
        <w:rPr>
          <w:rFonts w:ascii="Times New Roman" w:hAnsi="Times New Roman" w:cs="Times New Roman"/>
          <w:bCs/>
          <w:sz w:val="24"/>
          <w:szCs w:val="24"/>
          <w:lang w:val="en-US"/>
        </w:rPr>
      </w:pPr>
      <w:r w:rsidRPr="00F20A23">
        <w:rPr>
          <w:rFonts w:ascii="Times New Roman" w:hAnsi="Times New Roman" w:cs="Times New Roman"/>
          <w:bCs/>
          <w:sz w:val="24"/>
          <w:szCs w:val="24"/>
          <w:lang w:val="en-US"/>
        </w:rPr>
        <w:t>Summarizing, our in-de</w:t>
      </w:r>
      <w:r w:rsidR="00E475CF" w:rsidRPr="00F20A23">
        <w:rPr>
          <w:rFonts w:ascii="Times New Roman" w:hAnsi="Times New Roman" w:cs="Times New Roman"/>
          <w:bCs/>
          <w:sz w:val="24"/>
          <w:szCs w:val="24"/>
          <w:lang w:val="en-US"/>
        </w:rPr>
        <w:t>pth</w:t>
      </w:r>
      <w:r w:rsidRPr="00F20A23">
        <w:rPr>
          <w:rFonts w:ascii="Times New Roman" w:hAnsi="Times New Roman" w:cs="Times New Roman"/>
          <w:bCs/>
          <w:sz w:val="24"/>
          <w:szCs w:val="24"/>
          <w:lang w:val="en-US"/>
        </w:rPr>
        <w:t xml:space="preserve"> data analysis corroborate</w:t>
      </w:r>
      <w:r w:rsidR="00E475CF" w:rsidRPr="00F20A23">
        <w:rPr>
          <w:rFonts w:ascii="Times New Roman" w:hAnsi="Times New Roman" w:cs="Times New Roman"/>
          <w:bCs/>
          <w:sz w:val="24"/>
          <w:szCs w:val="24"/>
          <w:lang w:val="en-US"/>
        </w:rPr>
        <w:t>d</w:t>
      </w:r>
      <w:r w:rsidRPr="00F20A23">
        <w:rPr>
          <w:rFonts w:ascii="Times New Roman" w:hAnsi="Times New Roman" w:cs="Times New Roman"/>
          <w:bCs/>
          <w:sz w:val="24"/>
          <w:szCs w:val="24"/>
          <w:lang w:val="en-US"/>
        </w:rPr>
        <w:t xml:space="preserve"> that blood glucose levels affect both neurogenesis and memory function and that hyperglycemia has a specific detrimental effect in 3xTg-AD mice.</w:t>
      </w:r>
    </w:p>
    <w:p w14:paraId="15EBA225" w14:textId="61F43C8B" w:rsidR="00E36B19" w:rsidRPr="00F20A23" w:rsidRDefault="00E36B19" w:rsidP="00E16B83">
      <w:pPr>
        <w:shd w:val="clear" w:color="auto" w:fill="FFFFFF"/>
        <w:spacing w:after="187" w:line="480" w:lineRule="auto"/>
        <w:jc w:val="both"/>
        <w:outlineLvl w:val="3"/>
        <w:rPr>
          <w:rFonts w:ascii="Times New Roman" w:hAnsi="Times New Roman" w:cs="Times New Roman"/>
          <w:bCs/>
          <w:sz w:val="24"/>
          <w:szCs w:val="24"/>
          <w:lang w:val="en-US"/>
        </w:rPr>
      </w:pPr>
    </w:p>
    <w:p w14:paraId="7153B290" w14:textId="2F495A07" w:rsidR="005E7CEF" w:rsidRPr="00F20A23" w:rsidRDefault="00082D8B" w:rsidP="000E0A71">
      <w:pPr>
        <w:spacing w:line="480" w:lineRule="auto"/>
        <w:jc w:val="both"/>
        <w:rPr>
          <w:rFonts w:ascii="Times New Roman" w:eastAsia="Times New Roman" w:hAnsi="Times New Roman" w:cs="Times New Roman"/>
          <w:sz w:val="24"/>
          <w:szCs w:val="24"/>
          <w:lang w:val="en-US" w:eastAsia="en-GB"/>
        </w:rPr>
      </w:pPr>
      <w:r w:rsidRPr="00F20A23">
        <w:rPr>
          <w:rFonts w:ascii="Arial" w:eastAsia="Times New Roman" w:hAnsi="Arial" w:cs="Arial"/>
          <w:b/>
          <w:sz w:val="24"/>
          <w:szCs w:val="24"/>
          <w:lang w:val="en-US" w:eastAsia="en-GB"/>
        </w:rPr>
        <w:t xml:space="preserve">4. </w:t>
      </w:r>
      <w:r w:rsidR="004048BE" w:rsidRPr="00F20A23">
        <w:rPr>
          <w:rFonts w:ascii="Times New Roman" w:eastAsia="Times New Roman" w:hAnsi="Times New Roman" w:cs="Times New Roman"/>
          <w:b/>
          <w:sz w:val="24"/>
          <w:szCs w:val="24"/>
          <w:lang w:val="en-US" w:eastAsia="en-GB"/>
        </w:rPr>
        <w:t>Discussion</w:t>
      </w:r>
    </w:p>
    <w:p w14:paraId="32F62FE8" w14:textId="58C4377F" w:rsidR="008476BA" w:rsidRPr="00F20A23" w:rsidRDefault="00095D93"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One of the emerging concepts</w:t>
      </w:r>
      <w:r w:rsidR="00DC4FA6" w:rsidRPr="00F20A23">
        <w:rPr>
          <w:rFonts w:ascii="Times New Roman" w:eastAsia="Times New Roman" w:hAnsi="Times New Roman" w:cs="Times New Roman"/>
          <w:sz w:val="24"/>
          <w:szCs w:val="24"/>
          <w:lang w:val="en-US" w:eastAsia="en-GB"/>
        </w:rPr>
        <w:t xml:space="preserve"> associated </w:t>
      </w:r>
      <w:r w:rsidR="003C3356" w:rsidRPr="00F20A23">
        <w:rPr>
          <w:rFonts w:ascii="Times New Roman" w:eastAsia="Times New Roman" w:hAnsi="Times New Roman" w:cs="Times New Roman"/>
          <w:sz w:val="24"/>
          <w:szCs w:val="24"/>
          <w:lang w:val="en-US" w:eastAsia="en-GB"/>
        </w:rPr>
        <w:t xml:space="preserve">with </w:t>
      </w:r>
      <w:r w:rsidR="00DC4FA6" w:rsidRPr="00F20A23">
        <w:rPr>
          <w:rFonts w:ascii="Times New Roman" w:eastAsia="Times New Roman" w:hAnsi="Times New Roman" w:cs="Times New Roman"/>
          <w:sz w:val="24"/>
          <w:szCs w:val="24"/>
          <w:lang w:val="en-US" w:eastAsia="en-GB"/>
        </w:rPr>
        <w:t>age-related neurocognitive</w:t>
      </w:r>
      <w:r w:rsidRPr="00F20A23">
        <w:rPr>
          <w:rFonts w:ascii="Times New Roman" w:eastAsia="Times New Roman" w:hAnsi="Times New Roman" w:cs="Times New Roman"/>
          <w:sz w:val="24"/>
          <w:szCs w:val="24"/>
          <w:lang w:val="en-US" w:eastAsia="en-GB"/>
        </w:rPr>
        <w:t xml:space="preserve"> diseases is the multimorbidity that arises from common risk factors and mechanisms, possibly resulting in </w:t>
      </w:r>
      <w:r w:rsidR="00911E57" w:rsidRPr="00F20A23">
        <w:rPr>
          <w:rFonts w:ascii="Times New Roman" w:eastAsia="Times New Roman" w:hAnsi="Times New Roman" w:cs="Times New Roman"/>
          <w:sz w:val="24"/>
          <w:szCs w:val="24"/>
          <w:lang w:val="en-US" w:eastAsia="en-GB"/>
        </w:rPr>
        <w:t xml:space="preserve">early </w:t>
      </w:r>
      <w:r w:rsidRPr="00F20A23">
        <w:rPr>
          <w:rFonts w:ascii="Times New Roman" w:eastAsia="Times New Roman" w:hAnsi="Times New Roman" w:cs="Times New Roman"/>
          <w:sz w:val="24"/>
          <w:szCs w:val="24"/>
          <w:lang w:val="en-US" w:eastAsia="en-GB"/>
        </w:rPr>
        <w:t xml:space="preserve">disease onset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{"citationItems":[{"id":"ITEM-1","itemData":{"DOI":"10.1016/j.mad.2016.09.009","ISSN":"1872-6216 (Electronic)\r0047-6374 (Linking)","PMID":"27693441","abstract":"Over 60% of people aged over 65 are affected by multiple morbidities, which are more difficult to treat, generate increased healthcare costs and lead to poor quality of life compared to individual diseases. With the number of older people steadily increasing this presents a societal challenge. Age is the major risk factor for age-related diseases and recent research developments have led to the proposal that pharmacological interventions targeting common mechanisms of ageing may be able to delay the onset of multimorbidity. Here we review the state of the knowledge of multimorbidity, appraise the available evidence supporting the role of mechanisms of ageing in the development of the most common age-related diseases and assess potential molecules that may successfully target those key mechanisms.","author":[{"dropping-particle":"","family":"Figueira","given":"I","non-dropping-particle":"","parse-names":false,"suffix":""},{"dropping-particle":"","family":"Fernandes","given":"A","non-dropping-particle":"","parse-names":false,"suffix":""},{"dropping-particle":"","family":"Mladenovic Djordjevic","given":"A","non-dropping-particle":"","parse-names":false,"suffix":""},{"dropping-particle":"","family":"Lopez-Contreras","given":"A","non-dropping-particle":"","parse-names":false,"suffix":""},{"dropping-particle":"","family":"Henriques","given":"C M","non-dropping-particle":"","parse-names":false,"suffix":""},{"dropping-particle":"","family":"Selman","given":"C","non-dropping-particle":"","parse-names":false,"suffix":""},{"dropping-particle":"","family":"Ferreiro","given":"E","non-dropping-particle":"","parse-names":false,"suffix":""},{"dropping-particle":"","family":"Gonos","given":"E S","non-dropping-particle":"","parse-names":false,"suffix":""},{"dropping-particle":"","family":"Trejo","given":"J L","non-dropping-particle":"","parse-names":false,"suffix":""},{"dropping-particle":"","family":"Misra","given":"J","non-dropping-particle":"","parse-names":false,"suffix":""},{"dropping-particle":"","family":"Rasmussen","given":"L J","non-dropping-particle":"","parse-names":false,"suffix":""},{"dropping-particle":"","family":"Xapelli","given":"S","non-dropping-particle":"","parse-names":false,"suffix":""},{"dropping-particle":"","family":"Ellam","given":"T","non-dropping-particle":"","parse-names":false,"suffix":""},{"dropping-particle":"","family":"Bellantuono","given":"I","non-dropping-particle":"","parse-names":false,"suffix":""}],"container-title":"Mech Ageing Dev","id":"ITEM-1","issued":{"date-parts":[["2016"]]},"note":"Figueira, Ines Fernandes, Adelaide Mladenovic Djordjevic, Aleksandra Lopez-Contreras, Andres Henriques, Catarina M Selman, Colin Ferreiro, Elisabete Gonos, Efstathios S Trejo, Jose Luis Misra, Juhi Rasmussen, Lene Juel Xapelli, Sara Ellam, Timothy Bellantuono, Ilaria eng MR/K006312/1/Medical Research Council/United Kingdom Review Ireland 2016/10/04 06:00 Mech Ageing Dev. 2016 Dec;160:69-92. doi: 10.1016/j.mad.2016.09.009. Epub 2016 Sep 29.","page":"69-92","title":"Interventions for age-related diseases: Shifting the paradigm","type":"article-journal","volume":"160"},"uris":["http://www.mendeley.com/documents/?uuid=1f03bb94-33bc-3770-bcd0-2d1d563ffb4f"]}],"mendeley":{"formattedCitation":"(Figueira et al., 2016)","plainTextFormattedCitation":"(Figueira et al., 2016)","previouslyFormattedCitation":"(Figueira et al., 2016)"},"properties":{"noteIndex":0},"schema":"https://github.com/citation-style-language/schema/raw/master/csl-citation.json"}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(Figueira et al., 2016)</w:t>
      </w:r>
      <w:r w:rsidR="00093257" w:rsidRPr="00F20A23">
        <w:rPr>
          <w:rFonts w:ascii="Times New Roman" w:eastAsia="Times New Roman" w:hAnsi="Times New Roman" w:cs="Times New Roman"/>
          <w:sz w:val="24"/>
          <w:szCs w:val="24"/>
          <w:lang w:val="en-US" w:eastAsia="en-GB"/>
        </w:rPr>
        <w:fldChar w:fldCharType="end"/>
      </w:r>
      <w:r w:rsidRPr="00F20A23">
        <w:rPr>
          <w:rFonts w:ascii="Times New Roman" w:eastAsia="Times New Roman" w:hAnsi="Times New Roman" w:cs="Times New Roman"/>
          <w:sz w:val="24"/>
          <w:szCs w:val="24"/>
          <w:lang w:val="en-US" w:eastAsia="en-GB"/>
        </w:rPr>
        <w:t>. This concept is changing the paradigm</w:t>
      </w:r>
      <w:r w:rsidR="00294F1E" w:rsidRPr="00F20A23">
        <w:rPr>
          <w:rFonts w:ascii="Times New Roman" w:eastAsia="Times New Roman" w:hAnsi="Times New Roman" w:cs="Times New Roman"/>
          <w:sz w:val="24"/>
          <w:szCs w:val="24"/>
          <w:lang w:val="en-US" w:eastAsia="en-GB"/>
        </w:rPr>
        <w:t xml:space="preserve"> used</w:t>
      </w:r>
      <w:r w:rsidRPr="00F20A23">
        <w:rPr>
          <w:rFonts w:ascii="Times New Roman" w:eastAsia="Times New Roman" w:hAnsi="Times New Roman" w:cs="Times New Roman"/>
          <w:sz w:val="24"/>
          <w:szCs w:val="24"/>
          <w:lang w:val="en-US" w:eastAsia="en-GB"/>
        </w:rPr>
        <w:t xml:space="preserve"> to treat </w:t>
      </w:r>
      <w:r w:rsidR="00391539" w:rsidRPr="00F20A23">
        <w:rPr>
          <w:rFonts w:ascii="Times New Roman" w:eastAsia="Times New Roman" w:hAnsi="Times New Roman" w:cs="Times New Roman"/>
          <w:sz w:val="24"/>
          <w:szCs w:val="24"/>
          <w:lang w:val="en-US" w:eastAsia="en-GB"/>
        </w:rPr>
        <w:t xml:space="preserve">these </w:t>
      </w:r>
      <w:r w:rsidRPr="00F20A23">
        <w:rPr>
          <w:rFonts w:ascii="Times New Roman" w:eastAsia="Times New Roman" w:hAnsi="Times New Roman" w:cs="Times New Roman"/>
          <w:sz w:val="24"/>
          <w:szCs w:val="24"/>
          <w:lang w:val="en-US" w:eastAsia="en-GB"/>
        </w:rPr>
        <w:t>disease</w:t>
      </w:r>
      <w:r w:rsidR="00911E57" w:rsidRPr="00F20A23">
        <w:rPr>
          <w:rFonts w:ascii="Times New Roman" w:eastAsia="Times New Roman" w:hAnsi="Times New Roman" w:cs="Times New Roman"/>
          <w:sz w:val="24"/>
          <w:szCs w:val="24"/>
          <w:lang w:val="en-US" w:eastAsia="en-GB"/>
        </w:rPr>
        <w:t>s</w:t>
      </w:r>
      <w:r w:rsidRPr="00F20A23">
        <w:rPr>
          <w:rFonts w:ascii="Times New Roman" w:eastAsia="Times New Roman" w:hAnsi="Times New Roman" w:cs="Times New Roman"/>
          <w:sz w:val="24"/>
          <w:szCs w:val="24"/>
          <w:lang w:val="en-US" w:eastAsia="en-GB"/>
        </w:rPr>
        <w:t xml:space="preserve"> </w:t>
      </w:r>
      <w:r w:rsidR="009B21DF" w:rsidRPr="00F20A23">
        <w:rPr>
          <w:rFonts w:ascii="Times New Roman" w:eastAsia="Times New Roman" w:hAnsi="Times New Roman" w:cs="Times New Roman"/>
          <w:sz w:val="24"/>
          <w:szCs w:val="24"/>
          <w:lang w:val="en-US" w:eastAsia="en-GB"/>
        </w:rPr>
        <w:t xml:space="preserve">to </w:t>
      </w:r>
      <w:r w:rsidRPr="00F20A23">
        <w:rPr>
          <w:rFonts w:ascii="Times New Roman" w:eastAsia="Times New Roman" w:hAnsi="Times New Roman" w:cs="Times New Roman"/>
          <w:sz w:val="24"/>
          <w:szCs w:val="24"/>
          <w:lang w:val="en-US" w:eastAsia="en-GB"/>
        </w:rPr>
        <w:t xml:space="preserve">a more integrative approach. Moreover, </w:t>
      </w:r>
      <w:bookmarkStart w:id="16" w:name="_Hlk498334730"/>
      <w:r w:rsidRPr="00F20A23">
        <w:rPr>
          <w:rFonts w:ascii="Times New Roman" w:eastAsia="Times New Roman" w:hAnsi="Times New Roman" w:cs="Times New Roman"/>
          <w:sz w:val="24"/>
          <w:szCs w:val="24"/>
          <w:lang w:val="en-US" w:eastAsia="en-GB"/>
        </w:rPr>
        <w:t>i</w:t>
      </w:r>
      <w:r w:rsidR="000B514A" w:rsidRPr="00F20A23">
        <w:rPr>
          <w:rFonts w:ascii="Times New Roman" w:eastAsia="Times New Roman" w:hAnsi="Times New Roman" w:cs="Times New Roman"/>
          <w:sz w:val="24"/>
          <w:szCs w:val="24"/>
          <w:lang w:val="en-US" w:eastAsia="en-GB"/>
        </w:rPr>
        <w:t xml:space="preserve">ncreasing evidence </w:t>
      </w:r>
      <w:r w:rsidR="00DC4FA6" w:rsidRPr="00F20A23">
        <w:rPr>
          <w:rFonts w:ascii="Times New Roman" w:eastAsia="Times New Roman" w:hAnsi="Times New Roman" w:cs="Times New Roman"/>
          <w:sz w:val="24"/>
          <w:szCs w:val="24"/>
          <w:lang w:val="en-US" w:eastAsia="en-GB"/>
        </w:rPr>
        <w:t>shows</w:t>
      </w:r>
      <w:r w:rsidR="000B514A" w:rsidRPr="00F20A23">
        <w:rPr>
          <w:rFonts w:ascii="Times New Roman" w:eastAsia="Times New Roman" w:hAnsi="Times New Roman" w:cs="Times New Roman"/>
          <w:sz w:val="24"/>
          <w:szCs w:val="24"/>
          <w:lang w:val="en-US" w:eastAsia="en-GB"/>
        </w:rPr>
        <w:t xml:space="preserve"> that </w:t>
      </w:r>
      <w:r w:rsidR="009562A7" w:rsidRPr="00F20A23">
        <w:rPr>
          <w:rFonts w:ascii="Times New Roman" w:eastAsia="Times New Roman" w:hAnsi="Times New Roman" w:cs="Times New Roman"/>
          <w:sz w:val="24"/>
          <w:szCs w:val="24"/>
          <w:lang w:val="en-US" w:eastAsia="en-GB"/>
        </w:rPr>
        <w:t xml:space="preserve">AD and T2D, two age-associated chronic diseases, </w:t>
      </w:r>
      <w:r w:rsidR="000B514A" w:rsidRPr="00F20A23">
        <w:rPr>
          <w:rFonts w:ascii="Times New Roman" w:eastAsia="Times New Roman" w:hAnsi="Times New Roman" w:cs="Times New Roman"/>
          <w:sz w:val="24"/>
          <w:szCs w:val="24"/>
          <w:lang w:val="en-US" w:eastAsia="en-GB"/>
        </w:rPr>
        <w:t>share common features and</w:t>
      </w:r>
      <w:r w:rsidR="009562A7" w:rsidRPr="00F20A23">
        <w:rPr>
          <w:rFonts w:ascii="Times New Roman" w:eastAsia="Times New Roman" w:hAnsi="Times New Roman" w:cs="Times New Roman"/>
          <w:sz w:val="24"/>
          <w:szCs w:val="24"/>
          <w:lang w:val="en-US" w:eastAsia="en-GB"/>
        </w:rPr>
        <w:t xml:space="preserve"> are intrinsically associated. </w:t>
      </w:r>
      <w:bookmarkEnd w:id="16"/>
      <w:r w:rsidR="00DC4FA6" w:rsidRPr="00F20A23">
        <w:rPr>
          <w:rFonts w:ascii="Times New Roman" w:eastAsia="Times New Roman" w:hAnsi="Times New Roman" w:cs="Times New Roman"/>
          <w:sz w:val="24"/>
          <w:szCs w:val="24"/>
          <w:lang w:val="en-US" w:eastAsia="en-GB"/>
        </w:rPr>
        <w:t>Here</w:t>
      </w:r>
      <w:r w:rsidR="00693F02" w:rsidRPr="00F20A23">
        <w:rPr>
          <w:rFonts w:ascii="Times New Roman" w:eastAsia="Times New Roman" w:hAnsi="Times New Roman" w:cs="Times New Roman"/>
          <w:sz w:val="24"/>
          <w:szCs w:val="24"/>
          <w:lang w:val="en-US" w:eastAsia="en-GB"/>
        </w:rPr>
        <w:t>,</w:t>
      </w:r>
      <w:r w:rsidR="0068574F" w:rsidRPr="00F20A23">
        <w:rPr>
          <w:rFonts w:ascii="Times New Roman" w:eastAsia="Times New Roman" w:hAnsi="Times New Roman" w:cs="Times New Roman"/>
          <w:sz w:val="24"/>
          <w:szCs w:val="24"/>
          <w:lang w:val="en-US" w:eastAsia="en-GB"/>
        </w:rPr>
        <w:t xml:space="preserve"> we</w:t>
      </w:r>
      <w:r w:rsidR="008476BA" w:rsidRPr="00F20A23">
        <w:rPr>
          <w:rFonts w:ascii="Times New Roman" w:eastAsia="Times New Roman" w:hAnsi="Times New Roman" w:cs="Times New Roman"/>
          <w:sz w:val="24"/>
          <w:szCs w:val="24"/>
          <w:lang w:val="en-US" w:eastAsia="en-GB"/>
        </w:rPr>
        <w:t xml:space="preserve"> demonstrate</w:t>
      </w:r>
      <w:r w:rsidR="0068574F" w:rsidRPr="00F20A23">
        <w:rPr>
          <w:rFonts w:ascii="Times New Roman" w:eastAsia="Times New Roman" w:hAnsi="Times New Roman" w:cs="Times New Roman"/>
          <w:sz w:val="24"/>
          <w:szCs w:val="24"/>
          <w:lang w:val="en-US" w:eastAsia="en-GB"/>
        </w:rPr>
        <w:t xml:space="preserve"> that </w:t>
      </w:r>
      <w:r w:rsidR="008476BA" w:rsidRPr="00F20A23">
        <w:rPr>
          <w:rFonts w:ascii="Times New Roman" w:eastAsia="Times New Roman" w:hAnsi="Times New Roman" w:cs="Times New Roman"/>
          <w:sz w:val="24"/>
          <w:szCs w:val="24"/>
          <w:lang w:val="en-US" w:eastAsia="en-GB"/>
        </w:rPr>
        <w:t>chronic hyperglycemia</w:t>
      </w:r>
      <w:r w:rsidR="0068574F" w:rsidRPr="00F20A23">
        <w:rPr>
          <w:rFonts w:ascii="Times New Roman" w:eastAsia="Times New Roman" w:hAnsi="Times New Roman" w:cs="Times New Roman"/>
          <w:sz w:val="24"/>
          <w:szCs w:val="24"/>
          <w:lang w:val="en-US" w:eastAsia="en-GB"/>
        </w:rPr>
        <w:t xml:space="preserve"> </w:t>
      </w:r>
      <w:r w:rsidR="008476BA" w:rsidRPr="00F20A23">
        <w:rPr>
          <w:rFonts w:ascii="Times New Roman" w:eastAsia="Times New Roman" w:hAnsi="Times New Roman" w:cs="Times New Roman"/>
          <w:sz w:val="24"/>
          <w:szCs w:val="24"/>
          <w:lang w:val="en-US" w:eastAsia="en-GB"/>
        </w:rPr>
        <w:t xml:space="preserve">affects </w:t>
      </w:r>
      <w:r w:rsidR="00DC4FA6" w:rsidRPr="00F20A23">
        <w:rPr>
          <w:rFonts w:ascii="Times New Roman" w:eastAsia="Times New Roman" w:hAnsi="Times New Roman" w:cs="Times New Roman"/>
          <w:sz w:val="24"/>
          <w:szCs w:val="24"/>
          <w:lang w:val="en-US" w:eastAsia="en-GB"/>
        </w:rPr>
        <w:t xml:space="preserve">the </w:t>
      </w:r>
      <w:r w:rsidR="008476BA" w:rsidRPr="00F20A23">
        <w:rPr>
          <w:rFonts w:ascii="Times New Roman" w:eastAsia="Times New Roman" w:hAnsi="Times New Roman" w:cs="Times New Roman"/>
          <w:sz w:val="24"/>
          <w:szCs w:val="24"/>
          <w:lang w:val="en-US" w:eastAsia="en-GB"/>
        </w:rPr>
        <w:t>hippocampal neurogenic reserve</w:t>
      </w:r>
      <w:r w:rsidR="009B21DF" w:rsidRPr="00F20A23">
        <w:rPr>
          <w:rFonts w:ascii="Times New Roman" w:eastAsia="Times New Roman" w:hAnsi="Times New Roman" w:cs="Times New Roman"/>
          <w:sz w:val="24"/>
          <w:szCs w:val="24"/>
          <w:lang w:val="en-US" w:eastAsia="en-GB"/>
        </w:rPr>
        <w:t xml:space="preserve"> of 3xTg-AD mice, considered as the capacity of the hippocampus to produce new neurons</w:t>
      </w:r>
      <w:r w:rsidR="00527235" w:rsidRPr="00F20A23">
        <w:rPr>
          <w:rFonts w:ascii="Times New Roman" w:eastAsia="Times New Roman" w:hAnsi="Times New Roman" w:cs="Times New Roman"/>
          <w:sz w:val="24"/>
          <w:szCs w:val="24"/>
          <w:lang w:val="en-US" w:eastAsia="en-GB"/>
        </w:rPr>
        <w:t>,</w:t>
      </w:r>
      <w:r w:rsidR="009B21DF" w:rsidRPr="00F20A23">
        <w:rPr>
          <w:rFonts w:ascii="Times New Roman" w:eastAsia="Times New Roman" w:hAnsi="Times New Roman" w:cs="Times New Roman"/>
          <w:sz w:val="24"/>
          <w:szCs w:val="24"/>
          <w:lang w:val="en-US" w:eastAsia="en-GB"/>
        </w:rPr>
        <w:t xml:space="preserve"> which adequately integrate into </w:t>
      </w:r>
      <w:r w:rsidR="00527235" w:rsidRPr="00F20A23">
        <w:rPr>
          <w:rFonts w:ascii="Times New Roman" w:eastAsia="Times New Roman" w:hAnsi="Times New Roman" w:cs="Times New Roman"/>
          <w:sz w:val="24"/>
          <w:szCs w:val="24"/>
          <w:lang w:val="en-US" w:eastAsia="en-GB"/>
        </w:rPr>
        <w:t xml:space="preserve">hippocampal </w:t>
      </w:r>
      <w:r w:rsidR="009B21DF" w:rsidRPr="00F20A23">
        <w:rPr>
          <w:rFonts w:ascii="Times New Roman" w:eastAsia="Times New Roman" w:hAnsi="Times New Roman" w:cs="Times New Roman"/>
          <w:sz w:val="24"/>
          <w:szCs w:val="24"/>
          <w:lang w:val="en-US" w:eastAsia="en-GB"/>
        </w:rPr>
        <w:t xml:space="preserve">memory circuits. </w:t>
      </w:r>
      <w:r w:rsidR="009B21DF" w:rsidRPr="00F20A23">
        <w:rPr>
          <w:rFonts w:ascii="Times New Roman" w:eastAsia="Times New Roman" w:hAnsi="Times New Roman" w:cs="Times New Roman"/>
          <w:sz w:val="24"/>
          <w:szCs w:val="24"/>
          <w:lang w:val="en-US" w:eastAsia="en-GB"/>
        </w:rPr>
        <w:lastRenderedPageBreak/>
        <w:t>Hyperglycemia reduces</w:t>
      </w:r>
      <w:r w:rsidR="008476BA" w:rsidRPr="00F20A23">
        <w:rPr>
          <w:rFonts w:ascii="Times New Roman" w:eastAsia="Times New Roman" w:hAnsi="Times New Roman" w:cs="Times New Roman"/>
          <w:sz w:val="24"/>
          <w:szCs w:val="24"/>
          <w:lang w:val="en-US" w:eastAsia="en-GB"/>
        </w:rPr>
        <w:t xml:space="preserve"> </w:t>
      </w:r>
      <w:bookmarkStart w:id="17" w:name="_Hlk503606744"/>
      <w:r w:rsidR="008476BA" w:rsidRPr="00F20A23">
        <w:rPr>
          <w:rFonts w:ascii="Times New Roman" w:eastAsia="Times New Roman" w:hAnsi="Times New Roman" w:cs="Times New Roman"/>
          <w:sz w:val="24"/>
          <w:szCs w:val="24"/>
          <w:lang w:val="en-US" w:eastAsia="en-GB"/>
        </w:rPr>
        <w:t xml:space="preserve">the </w:t>
      </w:r>
      <w:r w:rsidR="00E5432A" w:rsidRPr="00F20A23">
        <w:rPr>
          <w:rFonts w:ascii="Times New Roman" w:eastAsia="Times New Roman" w:hAnsi="Times New Roman" w:cs="Times New Roman"/>
          <w:sz w:val="24"/>
          <w:szCs w:val="24"/>
          <w:lang w:val="en-US" w:eastAsia="en-GB"/>
        </w:rPr>
        <w:t>possibilit</w:t>
      </w:r>
      <w:r w:rsidR="00527235" w:rsidRPr="00F20A23">
        <w:rPr>
          <w:rFonts w:ascii="Times New Roman" w:eastAsia="Times New Roman" w:hAnsi="Times New Roman" w:cs="Times New Roman"/>
          <w:sz w:val="24"/>
          <w:szCs w:val="24"/>
          <w:lang w:val="en-US" w:eastAsia="en-GB"/>
        </w:rPr>
        <w:t>y</w:t>
      </w:r>
      <w:r w:rsidR="009B21DF" w:rsidRPr="00F20A23">
        <w:rPr>
          <w:rFonts w:ascii="Times New Roman" w:eastAsia="Times New Roman" w:hAnsi="Times New Roman" w:cs="Times New Roman"/>
          <w:sz w:val="24"/>
          <w:szCs w:val="24"/>
          <w:lang w:val="en-US" w:eastAsia="en-GB"/>
        </w:rPr>
        <w:t xml:space="preserve"> of </w:t>
      </w:r>
      <w:r w:rsidR="00693F02" w:rsidRPr="00F20A23">
        <w:rPr>
          <w:rFonts w:ascii="Times New Roman" w:eastAsia="Times New Roman" w:hAnsi="Times New Roman" w:cs="Times New Roman"/>
          <w:sz w:val="24"/>
          <w:szCs w:val="24"/>
          <w:lang w:val="en-US" w:eastAsia="en-GB"/>
        </w:rPr>
        <w:t xml:space="preserve">proper </w:t>
      </w:r>
      <w:r w:rsidR="009B21DF" w:rsidRPr="00F20A23">
        <w:rPr>
          <w:rFonts w:ascii="Times New Roman" w:eastAsia="Times New Roman" w:hAnsi="Times New Roman" w:cs="Times New Roman"/>
          <w:sz w:val="24"/>
          <w:szCs w:val="24"/>
          <w:lang w:val="en-US" w:eastAsia="en-GB"/>
        </w:rPr>
        <w:t>integration</w:t>
      </w:r>
      <w:r w:rsidR="005A1E64" w:rsidRPr="00F20A23">
        <w:rPr>
          <w:rFonts w:ascii="Times New Roman" w:eastAsia="Times New Roman" w:hAnsi="Times New Roman" w:cs="Times New Roman"/>
          <w:sz w:val="24"/>
          <w:szCs w:val="24"/>
          <w:lang w:val="en-US" w:eastAsia="en-GB"/>
        </w:rPr>
        <w:t xml:space="preserve"> of newly-generated neurons in </w:t>
      </w:r>
      <w:r w:rsidR="00693F02" w:rsidRPr="00F20A23">
        <w:rPr>
          <w:rFonts w:ascii="Times New Roman" w:eastAsia="Times New Roman" w:hAnsi="Times New Roman" w:cs="Times New Roman"/>
          <w:sz w:val="24"/>
          <w:szCs w:val="24"/>
          <w:lang w:val="en-US" w:eastAsia="en-GB"/>
        </w:rPr>
        <w:t xml:space="preserve">the hippocampus of </w:t>
      </w:r>
      <w:r w:rsidR="005A1E64" w:rsidRPr="00F20A23">
        <w:rPr>
          <w:rFonts w:ascii="Times New Roman" w:eastAsia="Times New Roman" w:hAnsi="Times New Roman" w:cs="Times New Roman"/>
          <w:sz w:val="24"/>
          <w:szCs w:val="24"/>
          <w:lang w:val="en-US" w:eastAsia="en-GB"/>
        </w:rPr>
        <w:t>3xTg-AD mice (reduced dendritic complexity and number of syna</w:t>
      </w:r>
      <w:r w:rsidR="00527235" w:rsidRPr="00F20A23">
        <w:rPr>
          <w:rFonts w:ascii="Times New Roman" w:eastAsia="Times New Roman" w:hAnsi="Times New Roman" w:cs="Times New Roman"/>
          <w:sz w:val="24"/>
          <w:szCs w:val="24"/>
          <w:lang w:val="en-US" w:eastAsia="en-GB"/>
        </w:rPr>
        <w:t>pt</w:t>
      </w:r>
      <w:r w:rsidR="005A1E64" w:rsidRPr="00F20A23">
        <w:rPr>
          <w:rFonts w:ascii="Times New Roman" w:eastAsia="Times New Roman" w:hAnsi="Times New Roman" w:cs="Times New Roman"/>
          <w:sz w:val="24"/>
          <w:szCs w:val="24"/>
          <w:lang w:val="en-US" w:eastAsia="en-GB"/>
        </w:rPr>
        <w:t xml:space="preserve">ic puncta in the region of contact with the axons </w:t>
      </w:r>
      <w:r w:rsidR="00693F02" w:rsidRPr="00F20A23">
        <w:rPr>
          <w:rFonts w:ascii="Times New Roman" w:eastAsia="Times New Roman" w:hAnsi="Times New Roman" w:cs="Times New Roman"/>
          <w:sz w:val="24"/>
          <w:szCs w:val="24"/>
          <w:lang w:val="en-US" w:eastAsia="en-GB"/>
        </w:rPr>
        <w:t xml:space="preserve">projecting </w:t>
      </w:r>
      <w:r w:rsidR="005A1E64" w:rsidRPr="00F20A23">
        <w:rPr>
          <w:rFonts w:ascii="Times New Roman" w:eastAsia="Times New Roman" w:hAnsi="Times New Roman" w:cs="Times New Roman"/>
          <w:sz w:val="24"/>
          <w:szCs w:val="24"/>
          <w:lang w:val="en-US" w:eastAsia="en-GB"/>
        </w:rPr>
        <w:t>from the EC</w:t>
      </w:r>
      <w:r w:rsidR="00391539" w:rsidRPr="00F20A23">
        <w:rPr>
          <w:rFonts w:ascii="Times New Roman" w:eastAsia="Times New Roman" w:hAnsi="Times New Roman" w:cs="Times New Roman"/>
          <w:sz w:val="24"/>
          <w:szCs w:val="24"/>
          <w:lang w:val="en-US" w:eastAsia="en-GB"/>
        </w:rPr>
        <w:t>)</w:t>
      </w:r>
      <w:r w:rsidR="008476BA" w:rsidRPr="00F20A23">
        <w:rPr>
          <w:rFonts w:ascii="Times New Roman" w:eastAsia="Times New Roman" w:hAnsi="Times New Roman" w:cs="Times New Roman"/>
          <w:sz w:val="24"/>
          <w:szCs w:val="24"/>
          <w:lang w:val="en-US" w:eastAsia="en-GB"/>
        </w:rPr>
        <w:t>, resulting in</w:t>
      </w:r>
      <w:r w:rsidR="00911E57" w:rsidRPr="00F20A23">
        <w:rPr>
          <w:rFonts w:ascii="Times New Roman" w:eastAsia="Times New Roman" w:hAnsi="Times New Roman" w:cs="Times New Roman"/>
          <w:sz w:val="24"/>
          <w:szCs w:val="24"/>
          <w:lang w:val="en-US" w:eastAsia="en-GB"/>
        </w:rPr>
        <w:t xml:space="preserve"> subtle alterations in</w:t>
      </w:r>
      <w:r w:rsidR="008476BA" w:rsidRPr="00F20A23">
        <w:rPr>
          <w:rFonts w:ascii="Times New Roman" w:eastAsia="Times New Roman" w:hAnsi="Times New Roman" w:cs="Times New Roman"/>
          <w:sz w:val="24"/>
          <w:szCs w:val="24"/>
          <w:lang w:val="en-US" w:eastAsia="en-GB"/>
        </w:rPr>
        <w:t xml:space="preserve"> synaptic </w:t>
      </w:r>
      <w:r w:rsidR="00911E57" w:rsidRPr="00F20A23">
        <w:rPr>
          <w:rFonts w:ascii="Times New Roman" w:eastAsia="Times New Roman" w:hAnsi="Times New Roman" w:cs="Times New Roman"/>
          <w:sz w:val="24"/>
          <w:szCs w:val="24"/>
          <w:lang w:val="en-US" w:eastAsia="en-GB"/>
        </w:rPr>
        <w:t>plasticity</w:t>
      </w:r>
      <w:r w:rsidR="008476BA" w:rsidRPr="00F20A23">
        <w:rPr>
          <w:rFonts w:ascii="Times New Roman" w:eastAsia="Times New Roman" w:hAnsi="Times New Roman" w:cs="Times New Roman"/>
          <w:sz w:val="24"/>
          <w:szCs w:val="24"/>
          <w:lang w:val="en-US" w:eastAsia="en-GB"/>
        </w:rPr>
        <w:t xml:space="preserve"> and defective spatial memory. </w:t>
      </w:r>
      <w:bookmarkEnd w:id="17"/>
      <w:r w:rsidR="00C82BE5" w:rsidRPr="00F20A23">
        <w:rPr>
          <w:rFonts w:ascii="Times New Roman" w:hAnsi="Times New Roman" w:cs="Times New Roman"/>
          <w:sz w:val="24"/>
          <w:szCs w:val="24"/>
        </w:rPr>
        <w:t xml:space="preserve">We </w:t>
      </w:r>
      <w:r w:rsidR="005A1E64" w:rsidRPr="00F20A23">
        <w:rPr>
          <w:rFonts w:ascii="Times New Roman" w:hAnsi="Times New Roman" w:cs="Times New Roman"/>
          <w:sz w:val="24"/>
          <w:szCs w:val="24"/>
        </w:rPr>
        <w:t>also show</w:t>
      </w:r>
      <w:r w:rsidR="00C82BE5" w:rsidRPr="00F20A23">
        <w:rPr>
          <w:rFonts w:ascii="Times New Roman" w:hAnsi="Times New Roman" w:cs="Times New Roman"/>
          <w:sz w:val="24"/>
          <w:szCs w:val="24"/>
        </w:rPr>
        <w:t xml:space="preserve"> that </w:t>
      </w:r>
      <w:r w:rsidR="00693F02" w:rsidRPr="00F20A23">
        <w:rPr>
          <w:rFonts w:ascii="Times New Roman" w:hAnsi="Times New Roman" w:cs="Times New Roman"/>
          <w:sz w:val="24"/>
          <w:szCs w:val="24"/>
        </w:rPr>
        <w:t xml:space="preserve">immature neurons in </w:t>
      </w:r>
      <w:r w:rsidR="00C82BE5" w:rsidRPr="00F20A23">
        <w:rPr>
          <w:rFonts w:ascii="Times New Roman" w:hAnsi="Times New Roman" w:cs="Times New Roman"/>
          <w:sz w:val="24"/>
          <w:szCs w:val="24"/>
        </w:rPr>
        <w:t>8</w:t>
      </w:r>
      <w:r w:rsidR="00693F02" w:rsidRPr="00F20A23">
        <w:rPr>
          <w:rFonts w:ascii="Times New Roman" w:hAnsi="Times New Roman" w:cs="Times New Roman"/>
          <w:sz w:val="24"/>
          <w:szCs w:val="24"/>
        </w:rPr>
        <w:t>-</w:t>
      </w:r>
      <w:r w:rsidR="00C82BE5" w:rsidRPr="00F20A23">
        <w:rPr>
          <w:rFonts w:ascii="Times New Roman" w:hAnsi="Times New Roman" w:cs="Times New Roman"/>
          <w:sz w:val="24"/>
          <w:szCs w:val="24"/>
        </w:rPr>
        <w:t>month-old 3xTg-AD mice</w:t>
      </w:r>
      <w:r w:rsidR="001E2B33" w:rsidRPr="00F20A23">
        <w:rPr>
          <w:rFonts w:ascii="Times New Roman" w:hAnsi="Times New Roman" w:cs="Times New Roman"/>
          <w:sz w:val="24"/>
          <w:szCs w:val="24"/>
        </w:rPr>
        <w:t xml:space="preserve"> </w:t>
      </w:r>
      <w:r w:rsidR="00C82BE5" w:rsidRPr="00F20A23">
        <w:rPr>
          <w:rFonts w:ascii="Times New Roman" w:hAnsi="Times New Roman" w:cs="Times New Roman"/>
          <w:sz w:val="24"/>
          <w:szCs w:val="24"/>
        </w:rPr>
        <w:t xml:space="preserve">display </w:t>
      </w:r>
      <w:bookmarkStart w:id="18" w:name="_Hlk518988403"/>
      <w:r w:rsidR="00C82BE5" w:rsidRPr="00F20A23">
        <w:rPr>
          <w:rFonts w:ascii="Times New Roman" w:hAnsi="Times New Roman" w:cs="Times New Roman"/>
          <w:sz w:val="24"/>
          <w:szCs w:val="24"/>
        </w:rPr>
        <w:t xml:space="preserve">an increase in dendritic </w:t>
      </w:r>
      <w:r w:rsidR="003C3356" w:rsidRPr="00F20A23">
        <w:rPr>
          <w:rFonts w:ascii="Times New Roman" w:hAnsi="Times New Roman" w:cs="Times New Roman"/>
          <w:sz w:val="24"/>
          <w:szCs w:val="24"/>
        </w:rPr>
        <w:t xml:space="preserve">arborization </w:t>
      </w:r>
      <w:r w:rsidR="00C82BE5" w:rsidRPr="00F20A23">
        <w:rPr>
          <w:rFonts w:ascii="Times New Roman" w:hAnsi="Times New Roman" w:cs="Times New Roman"/>
          <w:sz w:val="24"/>
          <w:szCs w:val="24"/>
        </w:rPr>
        <w:t xml:space="preserve">and the number of </w:t>
      </w:r>
      <w:r w:rsidR="008E6271" w:rsidRPr="00F20A23">
        <w:rPr>
          <w:rFonts w:ascii="Times New Roman" w:hAnsi="Times New Roman" w:cs="Times New Roman"/>
          <w:sz w:val="24"/>
          <w:szCs w:val="24"/>
        </w:rPr>
        <w:t xml:space="preserve">DG O/MML </w:t>
      </w:r>
      <w:r w:rsidR="00E36B19" w:rsidRPr="00F20A23">
        <w:rPr>
          <w:rFonts w:ascii="Times New Roman" w:hAnsi="Times New Roman" w:cs="Times New Roman"/>
          <w:sz w:val="24"/>
          <w:szCs w:val="24"/>
        </w:rPr>
        <w:t>synaptic contacts</w:t>
      </w:r>
      <w:r w:rsidR="005A1E64" w:rsidRPr="00F20A23">
        <w:rPr>
          <w:rFonts w:ascii="Times New Roman" w:hAnsi="Times New Roman" w:cs="Times New Roman"/>
          <w:sz w:val="24"/>
          <w:szCs w:val="24"/>
        </w:rPr>
        <w:t>. Th</w:t>
      </w:r>
      <w:r w:rsidR="00693F02" w:rsidRPr="00F20A23">
        <w:rPr>
          <w:rFonts w:ascii="Times New Roman" w:hAnsi="Times New Roman" w:cs="Times New Roman"/>
          <w:sz w:val="24"/>
          <w:szCs w:val="24"/>
        </w:rPr>
        <w:t xml:space="preserve">ese </w:t>
      </w:r>
      <w:r w:rsidR="005A1E64" w:rsidRPr="00F20A23">
        <w:rPr>
          <w:rFonts w:ascii="Times New Roman" w:hAnsi="Times New Roman" w:cs="Times New Roman"/>
          <w:sz w:val="24"/>
          <w:szCs w:val="24"/>
        </w:rPr>
        <w:t xml:space="preserve">may be interpreted </w:t>
      </w:r>
      <w:bookmarkEnd w:id="18"/>
      <w:r w:rsidR="00C82BE5" w:rsidRPr="00F20A23">
        <w:rPr>
          <w:rFonts w:ascii="Times New Roman" w:hAnsi="Times New Roman" w:cs="Times New Roman"/>
          <w:sz w:val="24"/>
          <w:szCs w:val="24"/>
        </w:rPr>
        <w:t xml:space="preserve">as a compensatory mechanism that allows the animals to maintain a certain degree of </w:t>
      </w:r>
      <w:r w:rsidR="001E2B33" w:rsidRPr="00F20A23">
        <w:rPr>
          <w:rFonts w:ascii="Times New Roman" w:hAnsi="Times New Roman" w:cs="Times New Roman"/>
          <w:sz w:val="24"/>
          <w:szCs w:val="24"/>
        </w:rPr>
        <w:t xml:space="preserve">adaptation to </w:t>
      </w:r>
      <w:r w:rsidR="005A1E64" w:rsidRPr="00F20A23">
        <w:rPr>
          <w:rFonts w:ascii="Times New Roman" w:hAnsi="Times New Roman" w:cs="Times New Roman"/>
          <w:sz w:val="24"/>
          <w:szCs w:val="24"/>
        </w:rPr>
        <w:t>the</w:t>
      </w:r>
      <w:r w:rsidR="001E2B33" w:rsidRPr="00F20A23">
        <w:rPr>
          <w:rFonts w:ascii="Times New Roman" w:hAnsi="Times New Roman" w:cs="Times New Roman"/>
          <w:sz w:val="24"/>
          <w:szCs w:val="24"/>
        </w:rPr>
        <w:t xml:space="preserve"> </w:t>
      </w:r>
      <w:r w:rsidR="00C82BE5" w:rsidRPr="00F20A23">
        <w:rPr>
          <w:rFonts w:ascii="Times New Roman" w:hAnsi="Times New Roman" w:cs="Times New Roman"/>
          <w:sz w:val="24"/>
          <w:szCs w:val="24"/>
        </w:rPr>
        <w:t xml:space="preserve">cognitive </w:t>
      </w:r>
      <w:r w:rsidR="001E2B33" w:rsidRPr="00F20A23">
        <w:rPr>
          <w:rFonts w:ascii="Times New Roman" w:hAnsi="Times New Roman" w:cs="Times New Roman"/>
          <w:sz w:val="24"/>
          <w:szCs w:val="24"/>
        </w:rPr>
        <w:t>demands</w:t>
      </w:r>
      <w:r w:rsidR="005A1E64" w:rsidRPr="00F20A23">
        <w:rPr>
          <w:rFonts w:ascii="Times New Roman" w:hAnsi="Times New Roman" w:cs="Times New Roman"/>
          <w:sz w:val="24"/>
          <w:szCs w:val="24"/>
        </w:rPr>
        <w:t xml:space="preserve">. Importantly, </w:t>
      </w:r>
      <w:r w:rsidR="00C82BE5" w:rsidRPr="00F20A23">
        <w:rPr>
          <w:rFonts w:ascii="Times New Roman" w:hAnsi="Times New Roman" w:cs="Times New Roman"/>
          <w:sz w:val="24"/>
          <w:szCs w:val="24"/>
        </w:rPr>
        <w:t xml:space="preserve">this </w:t>
      </w:r>
      <w:r w:rsidR="00527235" w:rsidRPr="00F20A23">
        <w:rPr>
          <w:rFonts w:ascii="Times New Roman" w:hAnsi="Times New Roman" w:cs="Times New Roman"/>
          <w:sz w:val="24"/>
          <w:szCs w:val="24"/>
        </w:rPr>
        <w:t xml:space="preserve">apparent </w:t>
      </w:r>
      <w:r w:rsidR="005A1E64" w:rsidRPr="00F20A23">
        <w:rPr>
          <w:rFonts w:ascii="Times New Roman" w:hAnsi="Times New Roman" w:cs="Times New Roman"/>
          <w:sz w:val="24"/>
          <w:szCs w:val="24"/>
        </w:rPr>
        <w:t xml:space="preserve">compensatory mechanism </w:t>
      </w:r>
      <w:r w:rsidR="00C82BE5" w:rsidRPr="00F20A23">
        <w:rPr>
          <w:rFonts w:ascii="Times New Roman" w:hAnsi="Times New Roman" w:cs="Times New Roman"/>
          <w:sz w:val="24"/>
          <w:szCs w:val="24"/>
        </w:rPr>
        <w:t>is severely compromised by the perturbation in glucose metabolism.</w:t>
      </w:r>
    </w:p>
    <w:p w14:paraId="299898D8" w14:textId="76B83A11" w:rsidR="009A735B" w:rsidRPr="00F20A23" w:rsidRDefault="00A94F7B" w:rsidP="00FC2864">
      <w:pPr>
        <w:spacing w:line="480" w:lineRule="auto"/>
        <w:jc w:val="both"/>
        <w:rPr>
          <w:rFonts w:ascii="Times New Roman" w:eastAsia="Times New Roman" w:hAnsi="Times New Roman" w:cs="Times New Roman"/>
          <w:sz w:val="24"/>
          <w:szCs w:val="24"/>
          <w:lang w:val="en-US" w:eastAsia="en-GB"/>
        </w:rPr>
      </w:pPr>
      <w:bookmarkStart w:id="19" w:name="_Hlk498335001"/>
      <w:r w:rsidRPr="00F20A23">
        <w:rPr>
          <w:rFonts w:ascii="Times New Roman" w:eastAsia="Times New Roman" w:hAnsi="Times New Roman" w:cs="Times New Roman"/>
          <w:sz w:val="24"/>
          <w:szCs w:val="24"/>
          <w:lang w:val="en-US" w:eastAsia="en-GB"/>
        </w:rPr>
        <w:t>The existence of adult neurogenesis has been described in numerous species, including rodents</w:t>
      </w:r>
      <w:r w:rsidR="000222C4" w:rsidRPr="00F20A23">
        <w:rPr>
          <w:rFonts w:ascii="Times New Roman" w:eastAsia="Times New Roman" w:hAnsi="Times New Roman" w:cs="Times New Roman"/>
          <w:sz w:val="24"/>
          <w:szCs w:val="24"/>
          <w:lang w:val="en-US" w:eastAsia="en-GB"/>
        </w:rPr>
        <w:t xml:space="preserve"> and </w:t>
      </w:r>
      <w:r w:rsidRPr="00F20A23">
        <w:rPr>
          <w:rFonts w:ascii="Times New Roman" w:eastAsia="Times New Roman" w:hAnsi="Times New Roman" w:cs="Times New Roman"/>
          <w:sz w:val="24"/>
          <w:szCs w:val="24"/>
          <w:lang w:val="en-US" w:eastAsia="en-GB"/>
        </w:rPr>
        <w:t xml:space="preserve">primates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{"citationItems":[{"id":"ITEM-1","itemData":{"DOI":"10.1007/s00429-013-0660-1","ISSN":"1863-2661","PMID":"24178679","abstract":"The hippocampus is essential for the formation and retrieval of memories and is a crucial neural structure sub-serving complex cognition. Adult hippocampal neurogenesis, the birth, migration and integration of new neurons, is thought to contribute to hippocampal circuit plasticity to augment function. We evaluated hippocampal volume in relation to brain volume in 375 mammal species and examined 71 mammal species for the presence of adult hippocampal neurogenesis using immunohistochemistry for doublecortin, an endogenous marker of immature neurons that can be used as a proxy marker for the presence of adult neurogenesis. We identified that the hippocampus in cetaceans (whales, dolphins and porpoises) is both absolutely and relatively small for their overall brain size, and found that the mammalian hippocampus scaled as an exponential function in relation to brain volume. In contrast, the amygdala was found to scale as a linear function of brain volume, but again, the relative size of the amygdala in cetaceans was small. The cetacean hippocampus lacks staining for doublecortin in the dentate gyrus and thus shows no clear signs of adult hippocampal neurogenesis. This lack of evidence of adult hippocampal neurogenesis, along with the small hippocampus, questions current assumptions regarding cognitive abilities associated with hippocampal function in the cetaceans. These anatomical features of the cetacean hippocampus may be related to the lack of postnatal sleep, causing a postnatal cessation of hippocampal neurogenesis.","author":[{"dropping-particle":"","family":"Patzke","given":"Nina","non-dropping-particle":"","parse-names":false,"suffix":""},{"dropping-particle":"","family":"Spocter","given":"Muhammad A","non-dropping-particle":"","parse-names":false,"suffix":""},{"dropping-particle":"","family":"Karlsson","given":"Karl Æ","non-dropping-particle":"","parse-names":false,"suffix":""},{"dropping-particle":"","family":"Bertelsen","given":"Mads F","non-dropping-particle":"","parse-names":false,"suffix":""},{"dropping-particle":"","family":"Haagensen","given":"Mark","non-dropping-particle":"","parse-names":false,"suffix":""},{"dropping-particle":"","family":"Chawana","given":"Richard","non-dropping-particle":"","parse-names":false,"suffix":""},{"dropping-particle":"","family":"Streicher","given":"Sonja","non-dropping-particle":"","parse-names":false,"suffix":""},{"dropping-particle":"","family":"Kaswera","given":"Consolate","non-dropping-particle":"","parse-names":false,"suffix":""},{"dropping-particle":"","family":"Gilissen","given":"Emmanuel","non-dropping-particle":"","parse-names":false,"suffix":""},{"dropping-particle":"","family":"Alagaili","given":"Abdulaziz N","non-dropping-particle":"","parse-names":false,"suffix":""},{"dropping-particle":"","family":"Mohammed","given":"Osama B","non-dropping-particle":"","parse-names":false,"suffix":""},{"dropping-particle":"","family":"Reep","given":"Roger L","non-dropping-particle":"","parse-names":false,"suffix":""},{"dropping-particle":"","family":"Bennett","given":"Nigel C","non-dropping-particle":"","parse-names":false,"suffix":""},{"dropping-particle":"","family":"Siegel","given":"Jerry M","non-dropping-particle":"","parse-names":false,"suffix":""},{"dropping-particle":"","family":"Ihunwo","given":"Amadi O","non-dropping-particle":"","parse-names":false,"suffix":""},{"dropping-particle":"","family":"Manger","given":"Paul R","non-dropping-particle":"","parse-names":false,"suffix":""}],"container-title":"Brain structure &amp; function","id":"ITEM-1","issue":"1","issued":{"date-parts":[["2015","1","1"]]},"page":"361-83","title":"In contrast to many other mammals, cetaceans have relatively small hippocampi that appear to lack adult neurogenesis.","type":"article-journal","volume":"220"},"uris":["http://www.mendeley.com/documents/?uuid=875559f0-b0c0-397d-a179-c6001e7fceef"]}],"mendeley":{"formattedCitation":"(Patzke et al., 2015)","plainTextFormattedCitation":"(Patzke et al., 2015)","previouslyFormattedCitation":"(Patzke et al., 2015)"},"properties":{"noteIndex":0},"schema":"https://github.com/citation-style-language/schema/raw/master/csl-citation.json"}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(Patzke et al., 2015)</w:t>
      </w:r>
      <w:r w:rsidR="00093257" w:rsidRPr="00F20A23">
        <w:rPr>
          <w:rFonts w:ascii="Times New Roman" w:eastAsia="Times New Roman" w:hAnsi="Times New Roman" w:cs="Times New Roman"/>
          <w:sz w:val="24"/>
          <w:szCs w:val="24"/>
          <w:lang w:val="en-US" w:eastAsia="en-GB"/>
        </w:rPr>
        <w:fldChar w:fldCharType="end"/>
      </w:r>
      <w:r w:rsidRPr="00F20A23">
        <w:rPr>
          <w:rFonts w:ascii="Times New Roman" w:eastAsia="Times New Roman" w:hAnsi="Times New Roman" w:cs="Times New Roman"/>
          <w:sz w:val="24"/>
          <w:szCs w:val="24"/>
          <w:lang w:val="en-US" w:eastAsia="en-GB"/>
        </w:rPr>
        <w:t xml:space="preserve">. </w:t>
      </w:r>
      <w:r w:rsidR="000222C4" w:rsidRPr="00F20A23">
        <w:rPr>
          <w:rFonts w:ascii="Times New Roman" w:eastAsia="Times New Roman" w:hAnsi="Times New Roman" w:cs="Times New Roman"/>
          <w:sz w:val="24"/>
          <w:szCs w:val="24"/>
          <w:lang w:val="en-US" w:eastAsia="en-GB"/>
        </w:rPr>
        <w:t>Adult hippocampal neurogenesis</w:t>
      </w:r>
      <w:r w:rsidR="00223F33" w:rsidRPr="00F20A23">
        <w:rPr>
          <w:rFonts w:ascii="Times New Roman" w:eastAsia="Times New Roman" w:hAnsi="Times New Roman" w:cs="Times New Roman"/>
          <w:sz w:val="24"/>
          <w:szCs w:val="24"/>
          <w:lang w:val="en-US" w:eastAsia="en-GB"/>
        </w:rPr>
        <w:t xml:space="preserve"> and</w:t>
      </w:r>
      <w:r w:rsidR="000222C4" w:rsidRPr="00F20A23">
        <w:rPr>
          <w:rFonts w:ascii="Times New Roman" w:eastAsia="Times New Roman" w:hAnsi="Times New Roman" w:cs="Times New Roman"/>
          <w:sz w:val="24"/>
          <w:szCs w:val="24"/>
          <w:lang w:val="en-US" w:eastAsia="en-GB"/>
        </w:rPr>
        <w:t xml:space="preserve"> the </w:t>
      </w:r>
      <w:r w:rsidR="00223F33" w:rsidRPr="00F20A23">
        <w:rPr>
          <w:rFonts w:ascii="Times New Roman" w:eastAsia="Times New Roman" w:hAnsi="Times New Roman" w:cs="Times New Roman"/>
          <w:sz w:val="24"/>
          <w:szCs w:val="24"/>
          <w:lang w:val="en-US" w:eastAsia="en-GB"/>
        </w:rPr>
        <w:t>production</w:t>
      </w:r>
      <w:r w:rsidR="000222C4" w:rsidRPr="00F20A23">
        <w:rPr>
          <w:rFonts w:ascii="Times New Roman" w:eastAsia="Times New Roman" w:hAnsi="Times New Roman" w:cs="Times New Roman"/>
          <w:sz w:val="24"/>
          <w:szCs w:val="24"/>
          <w:lang w:val="en-US" w:eastAsia="en-GB"/>
        </w:rPr>
        <w:t xml:space="preserve"> of several hundreds of new neurons per day</w:t>
      </w:r>
      <w:r w:rsidR="00223F33" w:rsidRPr="00F20A23">
        <w:rPr>
          <w:rFonts w:ascii="Times New Roman" w:eastAsia="Times New Roman" w:hAnsi="Times New Roman" w:cs="Times New Roman"/>
          <w:sz w:val="24"/>
          <w:szCs w:val="24"/>
          <w:lang w:val="en-US" w:eastAsia="en-GB"/>
        </w:rPr>
        <w:t xml:space="preserve"> </w:t>
      </w:r>
      <w:r w:rsidR="003C3356" w:rsidRPr="00F20A23">
        <w:rPr>
          <w:rFonts w:ascii="Times New Roman" w:eastAsia="Times New Roman" w:hAnsi="Times New Roman" w:cs="Times New Roman"/>
          <w:sz w:val="24"/>
          <w:szCs w:val="24"/>
          <w:lang w:val="en-US" w:eastAsia="en-GB"/>
        </w:rPr>
        <w:t xml:space="preserve">were </w:t>
      </w:r>
      <w:r w:rsidR="00223F33" w:rsidRPr="00F20A23">
        <w:rPr>
          <w:rFonts w:ascii="Times New Roman" w:eastAsia="Times New Roman" w:hAnsi="Times New Roman" w:cs="Times New Roman"/>
          <w:sz w:val="24"/>
          <w:szCs w:val="24"/>
          <w:lang w:val="en-US" w:eastAsia="en-GB"/>
        </w:rPr>
        <w:t xml:space="preserve">previously described in humans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{"citationItems":[{"id":"ITEM-1","itemData":{"DOI":"10.1038/3305","ISSN":"1078-8956 (Print)\r1078-8956 (Linking)","PMID":"9809557","abstract":"The genesis of new cells, including neurons, in the adult human brain has not yet been demonstrated. This study was undertaken to investigate whether neurogenesis occurs in the adult human brain, in regions previously identified as neurogenic in adult rodents and monkeys. Human brain tissue was obtained postmortem from patients who had been treated with the thymidine analog, bromodeoxyuridine (BrdU), that labels DNA during the S phase. Using immunofluorescent labeling for BrdU and for one of the neuronal markers, NeuN, calbindin or neuron specific enolase (NSE), we demonstrate that new neurons, as defined by these markers, are generated from dividing progenitor cells in the dentate gyrus of adult humans. Our results further indicate that the human hippocampus retains its ability to generate neurons throughout life.","author":[{"dropping-particle":"","family":"Eriksson","given":"P S","non-dropping-particle":"","parse-names":false,"suffix":""},{"dropping-particle":"","family":"Perfilieva","given":"E","non-dropping-particle":"","parse-names":false,"suffix":""},{"dropping-particle":"","family":"Bjork-Eriksson","given":"T","non-dropping-particle":"","parse-names":false,"suffix":""},{"dropping-particle":"","family":"Alborn","given":"A M","non-dropping-particle":"","parse-names":false,"suffix":""},{"dropping-particle":"","family":"Nordborg","given":"C","non-dropping-particle":"","parse-names":false,"suffix":""},{"dropping-particle":"","family":"Peterson","given":"D A","non-dropping-particle":"","parse-names":false,"suffix":""},{"dropping-particle":"","family":"Gage","given":"F H","non-dropping-particle":"","parse-names":false,"suffix":""}],"container-title":"Nat Med","id":"ITEM-1","issue":"11","issued":{"date-parts":[["1998"]]},"note":"Eriksson, P S Perfilieva, E Bjork-Eriksson, T Alborn, A M Nordborg, C Peterson, D A Gage, F H eng Research Support, Non-U.S. Gov't Research Support, U.S. Gov't, P.H.S. 1998/11/11 03:02 Nat Med. 1998 Nov;4(11):1313-7. doi: 10.1038/3305.","page":"1313-1317","title":"Neurogenesis in the adult human hippocampus","type":"article-journal","volume":"4"},"uris":["http://www.mendeley.com/documents/?uuid=0729e52a-d09e-3dc7-81bd-fd271d2ea1a8"]},{"id":"ITEM-2","itemData":{"DOI":"10.1016/j.cell.2013.05.002","ISSN":"1097-4172 (Electronic)\r0092-8674 (Linking)","PMID":"23746839","abstract":"Adult-born hippocampal neurons are important for cognitive plasticity in rodents. There is evidence for hippocampal neurogenesis in adult humans, although whether its extent is sufficient to have functional significance has been questioned. We have assessed the generation of hippocampal cells in humans by measuring the concentration of nuclear-bomb-test-derived (1)(4)C in genomic DNA, and we present an integrated model of the cell turnover dynamics. We found that a large subpopulation of hippocampal neurons constituting one-third of the neurons is subject to exchange. In adult humans, 700 new neurons are added in each hippocampus per day, corresponding to an annual turnover of 1.75% of the neurons within the renewing fraction, with a modest decline during aging. We conclude that neurons are generated throughout adulthood and that the rates are comparable in middle-aged humans and mice, suggesting that adult hippocampal neurogenesis may contribute to human brain function.","author":[{"dropping-particle":"","family":"Spalding","given":"K L","non-dropping-particle":"","parse-names":false,"suffix":""},{"dropping-particle":"","family":"Bergmann","given":"O","non-dropping-particle":"","parse-names":false,"suffix":""},{"dropping-particle":"","family":"Alkass","given":"K","non-dropping-particle":"","parse-names":false,"suffix":""},{"dropping-particle":"","family":"Bernard","given":"S","non-dropping-particle":"","parse-names":false,"suffix":""},{"dropping-particle":"","family":"Salehpour","given":"M","non-dropping-particle":"","parse-names":false,"suffix":""},{"dropping-particle":"","family":"Huttner","given":"H B","non-dropping-particle":"","parse-names":false,"suffix":""},{"dropping-particle":"","family":"Bostrom","given":"E","non-dropping-particle":"","parse-names":false,"suffix":""},{"dropping-particle":"","family":"Westerlund","given":"I","non-dropping-particle":"","parse-names":false,"suffix":""},{"dropping-particle":"","family":"Vial","given":"C","non-dropping-particle":"","parse-names":false,"suffix":""},{"dropping-particle":"","family":"Buchholz","given":"B A","non-dropping-particle":"","parse-names":false,"suffix":""},{"dropping-particle":"","family":"Possnert","given":"G","non-dropping-particle":"","parse-names":false,"suffix":""},{"dropping-particle":"","family":"Mash","given":"D C","non-dropping-particle":"","parse-names":false,"suffix":""},{"dropping-particle":"","family":"Druid","given":"H","non-dropping-particle":"","parse-names":false,"suffix":""},{"dropping-particle":"","family":"Frisen","given":"J","non-dropping-particle":"","parse-names":false,"suffix":""}],"container-title":"Cell","id":"ITEM-2","issue":"6","issued":{"date-parts":[["2013"]]},"note":"Spalding, Kirsty L\rBergmann, Olaf\rAlkass, Kanar\rBernard, Samuel\rSalehpour, Mehran\rHuttner, Hagen B\rBostrom, Emil\rWesterlund, Isabelle\rVial, Celine\rBuchholz, Bruce A\rPossnert, Goran\rMash, Deborah C\rDruid, Henrik\rFrisen, Jonas\reng\r8P41GM103483/GM/NIGMS NIH HHS/\rDA031429/DA/NIDA NIH HHS/\rP41 RR013461/RR/NCRR NIH HHS/\rR01 DA031429/DA/NIDA NIH HHS/\rP41 GM103483/GM/NIGMS NIH HHS/\r5P41RR013461/RR/NCRR NIH HHS/\rResearch Support, N.I.H., Extramural\rResearch Support, Non-U.S. Gov't\rResearch Support, U.S. Gov't, Non-P.H.S.\r2013/06/12 06:00\rCell. 2013 Jun 6;153(6):1219-1227. doi: 10.1016/j.cell.2013.05.002.","page":"1219-1227","title":"Dynamics of hippocampal neurogenesis in adult humans","type":"article-journal","volume":"153"},"uris":["http://www.mendeley.com/documents/?uuid=46dba4f3-9171-37cb-a985-52eea4e17f63"]}],"mendeley":{"formattedCitation":"(Eriksson et al., 1998; Spalding et al., 2013)","plainTextFormattedCitation":"(Eriksson et al., 1998; Spalding et al., 2013)","previouslyFormattedCitation":"(Eriksson et al., 1998; Spalding et al., 2013)"},"properties":{"noteIndex":0},"schema":"https://github.com/citation-style-language/schema/raw/master/csl-citation.json"}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(Eriksson et al., 1998; Spalding et al., 2013)</w:t>
      </w:r>
      <w:r w:rsidR="00093257" w:rsidRPr="00F20A23">
        <w:rPr>
          <w:rFonts w:ascii="Times New Roman" w:eastAsia="Times New Roman" w:hAnsi="Times New Roman" w:cs="Times New Roman"/>
          <w:sz w:val="24"/>
          <w:szCs w:val="24"/>
          <w:lang w:val="en-US" w:eastAsia="en-GB"/>
        </w:rPr>
        <w:fldChar w:fldCharType="end"/>
      </w:r>
      <w:r w:rsidR="000222C4" w:rsidRPr="00F20A23">
        <w:rPr>
          <w:rFonts w:ascii="Times New Roman" w:eastAsia="Times New Roman" w:hAnsi="Times New Roman" w:cs="Times New Roman"/>
          <w:sz w:val="24"/>
          <w:szCs w:val="24"/>
          <w:lang w:val="en-US" w:eastAsia="en-GB"/>
        </w:rPr>
        <w:t xml:space="preserve">. </w:t>
      </w:r>
      <w:r w:rsidR="007240B0" w:rsidRPr="00F20A23">
        <w:rPr>
          <w:rFonts w:ascii="Times New Roman" w:eastAsia="Times New Roman" w:hAnsi="Times New Roman" w:cs="Times New Roman"/>
          <w:sz w:val="24"/>
          <w:szCs w:val="24"/>
          <w:lang w:val="en-US" w:eastAsia="en-GB"/>
        </w:rPr>
        <w:t>R</w:t>
      </w:r>
      <w:r w:rsidR="000222C4" w:rsidRPr="00F20A23">
        <w:rPr>
          <w:rFonts w:ascii="Times New Roman" w:eastAsia="Times New Roman" w:hAnsi="Times New Roman" w:cs="Times New Roman"/>
          <w:sz w:val="24"/>
          <w:szCs w:val="24"/>
          <w:lang w:val="en-US" w:eastAsia="en-GB"/>
        </w:rPr>
        <w:t xml:space="preserve">ecent studies relaunched the discussion by reporting that neurogenesis does not occur in adulthood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{"citationItems":[{"id":"ITEM-1","itemData":{"DOI":"10.1038/nature25975","ISSN":"0028-0836","PMID":"29513649","abstract":"New neurons continue to be generated in the subgranular zone of the dentate gyrus of the adult mammalian hippocampus. This process has been linked to learning and memory, stress and exercise, and is thought to be altered in neurological disease. In humans, some studies have suggested that hundreds of new neurons are added to the adult dentate gyrus every day, whereas other studies find many fewer putative new neurons. Despite these discrepancies, it is generally believed that the adult human hippocampus continues to generate new neurons. Here we show that a defined population of progenitor cells does not coalesce in the subgranular zone during human fetal or postnatal development. We also find that the number of proliferating progenitors and young neurons in the dentate gyrus declines sharply during the first year of life and only a few isolated young neurons are observed by 7 and 13 years of age. In adult patients with epilepsy and healthy adults (18-77 years; n = 17 post-mortem samples from controls; n = 12 surgical resection samples from patients with epilepsy), young neurons were not detected in the dentate gyrus. In the monkey (Macaca mulatta) hippocampus, proliferation of neurons in the subgranular zone was found in early postnatal life, but this diminished during juvenile development as neurogenesis decreased. We conclude that recruitment of young neurons to the primate hippocampus decreases rapidly during the first years of life, and that neurogenesis in the dentate gyrus does not continue, or is extremely rare, in adult humans. The early decline in hippocampal neurogenesis raises questions about how the function of the dentate gyrus differs between humans and other species in which adult hippocampal neurogenesis is preserved.","author":[{"dropping-particle":"","family":"Sorrells","given":"Shawn F.","non-dropping-particle":"","parse-names":false,"suffix":""},{"dropping-particle":"","family":"Paredes","given":"Mercedes F.","non-dropping-particle":"","parse-names":false,"suffix":""},{"dropping-particle":"","family":"Cebrian-Silla","given":"Arantxa","non-dropping-particle":"","parse-names":false,"suffix":""},{"dropping-particle":"","family":"Sandoval","given":"Kadellyn","non-dropping-particle":"","parse-names":false,"suffix":""},{"dropping-particle":"","family":"Qi","given":"Dashi","non-dropping-particle":"","parse-names":false,"suffix":""},{"dropping-particle":"","family":"Kelley","given":"Kevin W.","non-dropping-particle":"","parse-names":false,"suffix":""},{"dropping-particle":"","family":"James","given":"David","non-dropping-particle":"","parse-names":false,"suffix":""},{"dropping-particle":"","family":"Mayer","given":"Simone","non-dropping-particle":"","parse-names":false,"suffix":""},{"dropping-particle":"","family":"Chang","given":"Julia","non-dropping-particle":"","parse-names":false,"suffix":""},{"dropping-particle":"","family":"Auguste","given":"Kurtis I.","non-dropping-particle":"","parse-names":false,"suffix":""},{"dropping-particle":"","family":"Chang","given":"Edward F.","non-dropping-particle":"","parse-names":false,"suffix":""},{"dropping-particle":"","family":"Gutierrez","given":"Antonio J.","non-dropping-particle":"","parse-names":false,"suffix":""},{"dropping-particle":"","family":"Kriegstein","given":"Arnold R.","non-dropping-particle":"","parse-names":false,"suffix":""},{"dropping-particle":"","family":"Mathern","given":"Gary W.","non-dropping-particle":"","parse-names":false,"suffix":""},{"dropping-particle":"","family":"Oldham","given":"Michael C.","non-dropping-particle":"","parse-names":false,"suffix":""},{"dropping-particle":"","family":"Huang","given":"Eric J.","non-dropping-particle":"","parse-names":false,"suffix":""},{"dropping-particle":"","family":"Garcia-Verdugo","given":"Jose Manuel","non-dropping-particle":"","parse-names":false,"suffix":""},{"dropping-particle":"","family":"Yang","given":"Zhengang","non-dropping-particle":"","parse-names":false,"suffix":""},{"dropping-particle":"","family":"Alvarez-Buylla","given":"Arturo","non-dropping-particle":"","parse-names":false,"suffix":""}],"container-title":"Nature","id":"ITEM-1","issue":"7696","issued":{"date-parts":[["2018","3","7"]]},"page":"377-381","title":"Human hippocampal neurogenesis drops sharply in children to undetectable levels in adults","type":"article-journal","volume":"555"},"uris":["http://www.mendeley.com/documents/?uuid=8795b5eb-ed2c-350a-a8b9-75875d33f19c"]}],"mendeley":{"formattedCitation":"(Sorrells et al., 2018)","plainTextFormattedCitation":"(Sorrells et al., 2018)","previouslyFormattedCitation":"(Sorrells et al., 2018)"},"properties":{"noteIndex":0},"schema":"https://github.com/citation-style-language/schema/raw/master/csl-citation.json"}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(Sorrells et al., 2018)</w:t>
      </w:r>
      <w:r w:rsidR="00093257" w:rsidRPr="00F20A23">
        <w:rPr>
          <w:rFonts w:ascii="Times New Roman" w:eastAsia="Times New Roman" w:hAnsi="Times New Roman" w:cs="Times New Roman"/>
          <w:sz w:val="24"/>
          <w:szCs w:val="24"/>
          <w:lang w:val="en-US" w:eastAsia="en-GB"/>
        </w:rPr>
        <w:fldChar w:fldCharType="end"/>
      </w:r>
      <w:r w:rsidR="00C73D17" w:rsidRPr="00F20A23">
        <w:rPr>
          <w:rFonts w:ascii="Times New Roman" w:eastAsia="Times New Roman" w:hAnsi="Times New Roman" w:cs="Times New Roman"/>
          <w:sz w:val="24"/>
          <w:szCs w:val="24"/>
          <w:lang w:val="en-US" w:eastAsia="en-GB"/>
        </w:rPr>
        <w:t>,</w:t>
      </w:r>
      <w:r w:rsidR="000222C4" w:rsidRPr="00F20A23">
        <w:rPr>
          <w:rFonts w:ascii="Times New Roman" w:eastAsia="Times New Roman" w:hAnsi="Times New Roman" w:cs="Times New Roman"/>
          <w:sz w:val="24"/>
          <w:szCs w:val="24"/>
          <w:lang w:val="en-US" w:eastAsia="en-GB"/>
        </w:rPr>
        <w:t xml:space="preserve"> or either persists along</w:t>
      </w:r>
      <w:r w:rsidR="003C3356" w:rsidRPr="00F20A23">
        <w:rPr>
          <w:rFonts w:ascii="Times New Roman" w:eastAsia="Times New Roman" w:hAnsi="Times New Roman" w:cs="Times New Roman"/>
          <w:sz w:val="24"/>
          <w:szCs w:val="24"/>
          <w:lang w:val="en-US" w:eastAsia="en-GB"/>
        </w:rPr>
        <w:t xml:space="preserve"> with</w:t>
      </w:r>
      <w:r w:rsidR="000222C4" w:rsidRPr="00F20A23">
        <w:rPr>
          <w:rFonts w:ascii="Times New Roman" w:eastAsia="Times New Roman" w:hAnsi="Times New Roman" w:cs="Times New Roman"/>
          <w:sz w:val="24"/>
          <w:szCs w:val="24"/>
          <w:lang w:val="en-US" w:eastAsia="en-GB"/>
        </w:rPr>
        <w:t xml:space="preserve"> aging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{"citationItems":[{"id":"ITEM-1","itemData":{"DOI":"10.1016/j.stem.2018.03.015","ISSN":"1875-9777 (Electronic)\r1875-9777 (Linking)","PMID":"29625071","abstract":"Adult hippocampal neurogenesis declines in aging rodents and primates. Aging humans are thought to exhibit waning neurogenesis and exercise-induced angiogenesis, with a resulting volumetric decrease in the neurogenic hippocampal dentate gyrus (DG) region, although concurrent changes in these parameters are not well studied. Here we assessed whole autopsy hippocampi from healthy human individuals ranging from 14 to 79 years of age. We found similar numbers of intermediate neural progenitors and thousands of immature neurons in the DG, comparable numbers of glia and mature granule neurons, and equivalent DG volume across ages. Nevertheless, older individuals have less angiogenesis and neuroplasticity and a smaller quiescent progenitor pool in anterior-mid DG, with no changes in posterior DG. Thus, healthy older subjects without cognitive impairment, neuropsychiatric disease, or treatment display preserved neurogenesis. It is possible that ongoing hippocampal neurogenesis sustains human-specific cognitive function throughout life and that declines may be linked to compromised cognitive-emotional resilience.","author":[{"dropping-particle":"","family":"Boldrini","given":"M","non-dropping-particle":"","parse-names":false,"suffix":""},{"dropping-particle":"","family":"Fulmore","given":"C A","non-dropping-particle":"","parse-names":false,"suffix":""},{"dropping-particle":"","family":"Tartt","given":"A N","non-dropping-particle":"","parse-names":false,"suffix":""},{"dropping-particle":"","family":"Simeon","given":"L R","non-dropping-particle":"","parse-names":false,"suffix":""},{"dropping-particle":"","family":"Pavlova","given":"I","non-dropping-particle":"","parse-names":false,"suffix":""},{"dropping-particle":"","family":"Poposka","given":"V","non-dropping-particle":"","parse-names":false,"suffix":""},{"dropping-particle":"","family":"Rosoklija","given":"G B","non-dropping-particle":"","parse-names":false,"suffix":""},{"dropping-particle":"","family":"Stankov","given":"A","non-dropping-particle":"","parse-names":false,"suffix":""},{"dropping-particle":"","family":"Arango","given":"V","non-dropping-particle":"","parse-names":false,"suffix":""},{"dropping-particle":"","family":"Dwork","given":"A J","non-dropping-particle":"","parse-names":false,"suffix":""},{"dropping-particle":"","family":"Hen","given":"R","non-dropping-particle":"","parse-names":false,"suffix":""},{"dropping-particle":"","family":"Mann","given":"J J","non-dropping-particle":"","parse-names":false,"suffix":""}],"container-title":"Cell Stem Cell","id":"ITEM-1","issue":"4","issued":{"date-parts":[["2018"]]},"note":"Boldrini, Maura Fulmore, Camille A Tartt, Alexandria N Simeon, Laika R Pavlova, Ina Poposka, Verica Rosoklija, Gorazd B Stankov, Aleksandar Arango, Victoria Dwork, Andrew J Hen, Rene Mann, J John eng 2018/04/07 06:00 Cell Stem Cell. 2018 Apr 5;22(4):589-599.e5. doi: 10.1016/j.stem.2018.03.015.","page":"589-599 e5","title":"Human Hippocampal Neurogenesis Persists throughout Aging","type":"article-journal","volume":"22"},"uris":["http://www.mendeley.com/documents/?uuid=e695d1c0-211b-3fb1-ae80-19ad847c60bb"]}],"mendeley":{"formattedCitation":"(Boldrini et al., 2018)","plainTextFormattedCitation":"(Boldrini et al., 2018)","previouslyFormattedCitation":"(Boldrini et al., 2018)"},"properties":{"noteIndex":0},"schema":"https://github.com/citation-style-language/schema/raw/master/csl-citation.json"}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(Boldrini et al., 2018)</w:t>
      </w:r>
      <w:r w:rsidR="00093257" w:rsidRPr="00F20A23">
        <w:rPr>
          <w:rFonts w:ascii="Times New Roman" w:eastAsia="Times New Roman" w:hAnsi="Times New Roman" w:cs="Times New Roman"/>
          <w:sz w:val="24"/>
          <w:szCs w:val="24"/>
          <w:lang w:val="en-US" w:eastAsia="en-GB"/>
        </w:rPr>
        <w:fldChar w:fldCharType="end"/>
      </w:r>
      <w:r w:rsidR="000222C4" w:rsidRPr="00F20A23">
        <w:rPr>
          <w:rFonts w:ascii="Times New Roman" w:eastAsia="Times New Roman" w:hAnsi="Times New Roman" w:cs="Times New Roman"/>
          <w:sz w:val="24"/>
          <w:szCs w:val="24"/>
          <w:lang w:val="en-US" w:eastAsia="en-GB"/>
        </w:rPr>
        <w:t>.</w:t>
      </w:r>
      <w:r w:rsidR="000222C4" w:rsidRPr="00F20A23">
        <w:rPr>
          <w:rFonts w:ascii="Times New Roman" w:hAnsi="Times New Roman" w:cs="Times New Roman"/>
          <w:sz w:val="24"/>
          <w:szCs w:val="24"/>
          <w:lang w:val="en-US"/>
        </w:rPr>
        <w:t xml:space="preserve"> </w:t>
      </w:r>
      <w:r w:rsidR="001E2B33" w:rsidRPr="00F20A23">
        <w:rPr>
          <w:rFonts w:ascii="Times New Roman" w:eastAsia="Times New Roman" w:hAnsi="Times New Roman" w:cs="Times New Roman"/>
          <w:sz w:val="24"/>
          <w:szCs w:val="24"/>
          <w:lang w:val="en-US" w:eastAsia="en-GB"/>
        </w:rPr>
        <w:t>However</w:t>
      </w:r>
      <w:r w:rsidR="00A92FF0" w:rsidRPr="00F20A23">
        <w:rPr>
          <w:rFonts w:ascii="Times New Roman" w:eastAsia="Times New Roman" w:hAnsi="Times New Roman" w:cs="Times New Roman"/>
          <w:sz w:val="24"/>
          <w:szCs w:val="24"/>
          <w:lang w:val="en-US" w:eastAsia="en-GB"/>
        </w:rPr>
        <w:t>, a very recent</w:t>
      </w:r>
      <w:r w:rsidR="00385FE3" w:rsidRPr="00F20A23">
        <w:rPr>
          <w:rFonts w:ascii="Times New Roman" w:eastAsia="Times New Roman" w:hAnsi="Times New Roman" w:cs="Times New Roman"/>
          <w:sz w:val="24"/>
          <w:szCs w:val="24"/>
          <w:lang w:val="en-US" w:eastAsia="en-GB"/>
        </w:rPr>
        <w:t xml:space="preserve"> and </w:t>
      </w:r>
      <w:r w:rsidR="001E2B33" w:rsidRPr="00F20A23">
        <w:rPr>
          <w:rFonts w:ascii="Times New Roman" w:eastAsia="Times New Roman" w:hAnsi="Times New Roman" w:cs="Times New Roman"/>
          <w:sz w:val="24"/>
          <w:szCs w:val="24"/>
          <w:lang w:val="en-US" w:eastAsia="en-GB"/>
        </w:rPr>
        <w:t>meticulous</w:t>
      </w:r>
      <w:r w:rsidR="00A92FF0" w:rsidRPr="00F20A23">
        <w:rPr>
          <w:rFonts w:ascii="Times New Roman" w:eastAsia="Times New Roman" w:hAnsi="Times New Roman" w:cs="Times New Roman"/>
          <w:sz w:val="24"/>
          <w:szCs w:val="24"/>
          <w:lang w:val="en-US" w:eastAsia="en-GB"/>
        </w:rPr>
        <w:t xml:space="preserve"> work by </w:t>
      </w:r>
      <w:r w:rsidR="00385FE3" w:rsidRPr="00F20A23">
        <w:rPr>
          <w:rFonts w:ascii="Times New Roman" w:eastAsia="Times New Roman" w:hAnsi="Times New Roman" w:cs="Times New Roman"/>
          <w:sz w:val="24"/>
          <w:szCs w:val="24"/>
          <w:lang w:val="en-US" w:eastAsia="en-GB"/>
        </w:rPr>
        <w:t xml:space="preserve">Moreno-Jiménez and co-workers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{"citationItems":[{"id":"ITEM-1","itemData":{"DOI":"10.1038/s41591-019-0375-9","author":[{"dropping-particle":"","family":"Moreno-jiménez","given":"Elena P","non-dropping-particle":"","parse-names":false,"suffix":""},{"dropping-particle":"","family":"Flor-garcía","given":"Miguel","non-dropping-particle":"","parse-names":false,"suffix":""},{"dropping-particle":"","family":"Terreros-roncal","given":"Julia","non-dropping-particle":"","parse-names":false,"suffix":""},{"dropping-particle":"","family":"Rábano","given":"Alberto","non-dropping-particle":"","parse-names":false,"suffix":""},{"dropping-particle":"","family":"Cafini","given":"Fabio","non-dropping-particle":"","parse-names":false,"suffix":""},{"dropping-particle":"","family":"Pallas-bazarra","given":"Noemí","non-dropping-particle":"","parse-names":false,"suffix":""},{"dropping-particle":"","family":"Ávila","given":"Jesús","non-dropping-particle":"","parse-names":false,"suffix":""},{"dropping-particle":"","family":"Llorens-martín","given":"María","non-dropping-particle":"","parse-names":false,"suffix":""}],"container-title":"Nature Medecine","id":"ITEM-1","issued":{"date-parts":[["2019"]]},"title":"Adult hippocampal neurogenesis is abundant in neurologically healthy subjects and drops sharply in patients with Alzheimer ’ s disease","type":"article-journal"},"uris":["http://www.mendeley.com/documents/?uuid=8c5569e7-1f46-4a38-8667-736314c90536"]}],"mendeley":{"formattedCitation":"(Moreno-jiménez et al., 2019)","plainTextFormattedCitation":"(Moreno-jiménez et al., 2019)","previouslyFormattedCitation":"(Moreno-jiménez et al., 2019)"},"properties":{"noteIndex":0},"schema":"https://github.com/citation-style-language/schema/raw/master/csl-citation.json"}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(Moreno-jiménez et al., 2019)</w:t>
      </w:r>
      <w:r w:rsidR="00093257" w:rsidRPr="00F20A23">
        <w:rPr>
          <w:rFonts w:ascii="Times New Roman" w:eastAsia="Times New Roman" w:hAnsi="Times New Roman" w:cs="Times New Roman"/>
          <w:sz w:val="24"/>
          <w:szCs w:val="24"/>
          <w:lang w:val="en-US" w:eastAsia="en-GB"/>
        </w:rPr>
        <w:fldChar w:fldCharType="end"/>
      </w:r>
      <w:r w:rsidR="00E820B9" w:rsidRPr="00F20A23">
        <w:rPr>
          <w:rFonts w:ascii="Times New Roman" w:eastAsia="Times New Roman" w:hAnsi="Times New Roman" w:cs="Times New Roman"/>
          <w:sz w:val="24"/>
          <w:szCs w:val="24"/>
          <w:lang w:val="en-US" w:eastAsia="en-GB"/>
        </w:rPr>
        <w:t>,</w:t>
      </w:r>
      <w:r w:rsidR="00385FE3" w:rsidRPr="00F20A23">
        <w:rPr>
          <w:rFonts w:ascii="Times New Roman" w:eastAsia="Times New Roman" w:hAnsi="Times New Roman" w:cs="Times New Roman"/>
          <w:sz w:val="24"/>
          <w:szCs w:val="24"/>
          <w:lang w:val="en-US" w:eastAsia="en-GB"/>
        </w:rPr>
        <w:t xml:space="preserve"> </w:t>
      </w:r>
      <w:r w:rsidR="000C20DF" w:rsidRPr="00F20A23">
        <w:rPr>
          <w:rFonts w:ascii="Times New Roman" w:eastAsia="Times New Roman" w:hAnsi="Times New Roman" w:cs="Times New Roman"/>
          <w:sz w:val="24"/>
          <w:szCs w:val="24"/>
          <w:lang w:val="en-US" w:eastAsia="en-GB"/>
        </w:rPr>
        <w:t xml:space="preserve">demonstrated that thousands of </w:t>
      </w:r>
      <w:r w:rsidR="001E2B33" w:rsidRPr="00F20A23">
        <w:rPr>
          <w:rFonts w:ascii="Times New Roman" w:eastAsia="Times New Roman" w:hAnsi="Times New Roman" w:cs="Times New Roman"/>
          <w:sz w:val="24"/>
          <w:szCs w:val="24"/>
          <w:lang w:val="en-US" w:eastAsia="en-GB"/>
        </w:rPr>
        <w:t>(DCX</w:t>
      </w:r>
      <w:r w:rsidR="003B0A9B" w:rsidRPr="00F20A23">
        <w:rPr>
          <w:rFonts w:ascii="Times New Roman" w:eastAsia="Times New Roman" w:hAnsi="Times New Roman" w:cs="Times New Roman"/>
          <w:sz w:val="24"/>
          <w:szCs w:val="24"/>
          <w:lang w:val="en-US" w:eastAsia="en-GB"/>
        </w:rPr>
        <w:t>+</w:t>
      </w:r>
      <w:r w:rsidR="001E2B33" w:rsidRPr="00F20A23">
        <w:rPr>
          <w:rFonts w:ascii="Times New Roman" w:eastAsia="Times New Roman" w:hAnsi="Times New Roman" w:cs="Times New Roman"/>
          <w:sz w:val="24"/>
          <w:szCs w:val="24"/>
          <w:lang w:val="en-US" w:eastAsia="en-GB"/>
        </w:rPr>
        <w:t xml:space="preserve">) </w:t>
      </w:r>
      <w:r w:rsidR="00266CC3" w:rsidRPr="00F20A23">
        <w:rPr>
          <w:rFonts w:ascii="Times New Roman" w:eastAsia="Times New Roman" w:hAnsi="Times New Roman" w:cs="Times New Roman"/>
          <w:sz w:val="24"/>
          <w:szCs w:val="24"/>
          <w:lang w:val="en-US" w:eastAsia="en-GB"/>
        </w:rPr>
        <w:t xml:space="preserve">DG </w:t>
      </w:r>
      <w:r w:rsidR="000C20DF" w:rsidRPr="00F20A23">
        <w:rPr>
          <w:rFonts w:ascii="Times New Roman" w:eastAsia="Times New Roman" w:hAnsi="Times New Roman" w:cs="Times New Roman"/>
          <w:sz w:val="24"/>
          <w:szCs w:val="24"/>
          <w:lang w:val="en-US" w:eastAsia="en-GB"/>
        </w:rPr>
        <w:t xml:space="preserve">immature neurons can be found in healthy </w:t>
      </w:r>
      <w:r w:rsidR="00527235" w:rsidRPr="00F20A23">
        <w:rPr>
          <w:rFonts w:ascii="Times New Roman" w:eastAsia="Times New Roman" w:hAnsi="Times New Roman" w:cs="Times New Roman"/>
          <w:sz w:val="24"/>
          <w:szCs w:val="24"/>
          <w:lang w:val="en-US" w:eastAsia="en-GB"/>
        </w:rPr>
        <w:t xml:space="preserve">aged human </w:t>
      </w:r>
      <w:r w:rsidR="000C20DF" w:rsidRPr="00F20A23">
        <w:rPr>
          <w:rFonts w:ascii="Times New Roman" w:eastAsia="Times New Roman" w:hAnsi="Times New Roman" w:cs="Times New Roman"/>
          <w:sz w:val="24"/>
          <w:szCs w:val="24"/>
          <w:lang w:val="en-US" w:eastAsia="en-GB"/>
        </w:rPr>
        <w:t>subjects, strongly support</w:t>
      </w:r>
      <w:r w:rsidR="00636161" w:rsidRPr="00F20A23">
        <w:rPr>
          <w:rFonts w:ascii="Times New Roman" w:eastAsia="Times New Roman" w:hAnsi="Times New Roman" w:cs="Times New Roman"/>
          <w:sz w:val="24"/>
          <w:szCs w:val="24"/>
          <w:lang w:val="en-US" w:eastAsia="en-GB"/>
        </w:rPr>
        <w:t>ing</w:t>
      </w:r>
      <w:r w:rsidR="000C20DF" w:rsidRPr="00F20A23">
        <w:rPr>
          <w:rFonts w:ascii="Times New Roman" w:eastAsia="Times New Roman" w:hAnsi="Times New Roman" w:cs="Times New Roman"/>
          <w:sz w:val="24"/>
          <w:szCs w:val="24"/>
          <w:lang w:val="en-US" w:eastAsia="en-GB"/>
        </w:rPr>
        <w:t xml:space="preserve"> </w:t>
      </w:r>
      <w:r w:rsidR="00266CC3" w:rsidRPr="00F20A23">
        <w:rPr>
          <w:rFonts w:ascii="Times New Roman" w:eastAsia="Times New Roman" w:hAnsi="Times New Roman" w:cs="Times New Roman"/>
          <w:sz w:val="24"/>
          <w:szCs w:val="24"/>
          <w:lang w:val="en-US" w:eastAsia="en-GB"/>
        </w:rPr>
        <w:t xml:space="preserve">the existence </w:t>
      </w:r>
      <w:r w:rsidR="00636161" w:rsidRPr="00F20A23">
        <w:rPr>
          <w:rFonts w:ascii="Times New Roman" w:eastAsia="Times New Roman" w:hAnsi="Times New Roman" w:cs="Times New Roman"/>
          <w:sz w:val="24"/>
          <w:szCs w:val="24"/>
          <w:lang w:val="en-US" w:eastAsia="en-GB"/>
        </w:rPr>
        <w:t xml:space="preserve">of adult hippocampal neurogenesis in humans </w:t>
      </w:r>
      <w:r w:rsidR="00266CC3" w:rsidRPr="00F20A23">
        <w:rPr>
          <w:rFonts w:ascii="Times New Roman" w:eastAsia="Times New Roman" w:hAnsi="Times New Roman" w:cs="Times New Roman"/>
          <w:sz w:val="24"/>
          <w:szCs w:val="24"/>
          <w:lang w:val="en-US" w:eastAsia="en-GB"/>
        </w:rPr>
        <w:t xml:space="preserve">and </w:t>
      </w:r>
      <w:r w:rsidR="00636161" w:rsidRPr="00F20A23">
        <w:rPr>
          <w:rFonts w:ascii="Times New Roman" w:eastAsia="Times New Roman" w:hAnsi="Times New Roman" w:cs="Times New Roman"/>
          <w:sz w:val="24"/>
          <w:szCs w:val="24"/>
          <w:lang w:val="en-US" w:eastAsia="en-GB"/>
        </w:rPr>
        <w:t xml:space="preserve">its </w:t>
      </w:r>
      <w:r w:rsidR="00266CC3" w:rsidRPr="00F20A23">
        <w:rPr>
          <w:rFonts w:ascii="Times New Roman" w:eastAsia="Times New Roman" w:hAnsi="Times New Roman" w:cs="Times New Roman"/>
          <w:sz w:val="24"/>
          <w:szCs w:val="24"/>
          <w:lang w:val="en-US" w:eastAsia="en-GB"/>
        </w:rPr>
        <w:t xml:space="preserve">persistence </w:t>
      </w:r>
      <w:r w:rsidR="00636161" w:rsidRPr="00F20A23">
        <w:rPr>
          <w:rFonts w:ascii="Times New Roman" w:eastAsia="Times New Roman" w:hAnsi="Times New Roman" w:cs="Times New Roman"/>
          <w:sz w:val="24"/>
          <w:szCs w:val="24"/>
          <w:lang w:val="en-US" w:eastAsia="en-GB"/>
        </w:rPr>
        <w:t>into late age</w:t>
      </w:r>
      <w:r w:rsidR="000C20DF" w:rsidRPr="00F20A23">
        <w:rPr>
          <w:rFonts w:ascii="Times New Roman" w:eastAsia="Times New Roman" w:hAnsi="Times New Roman" w:cs="Times New Roman"/>
          <w:sz w:val="24"/>
          <w:szCs w:val="24"/>
          <w:lang w:val="en-US" w:eastAsia="en-GB"/>
        </w:rPr>
        <w:t>.</w:t>
      </w:r>
      <w:r w:rsidR="00266CC3" w:rsidRPr="00F20A23">
        <w:rPr>
          <w:rFonts w:ascii="Times New Roman" w:eastAsia="Times New Roman" w:hAnsi="Times New Roman" w:cs="Times New Roman"/>
          <w:sz w:val="24"/>
          <w:szCs w:val="24"/>
          <w:lang w:val="en-US" w:eastAsia="en-GB"/>
        </w:rPr>
        <w:t xml:space="preserve"> </w:t>
      </w:r>
      <w:r w:rsidR="00636161" w:rsidRPr="00F20A23">
        <w:rPr>
          <w:rFonts w:ascii="Times New Roman" w:eastAsia="Times New Roman" w:hAnsi="Times New Roman" w:cs="Times New Roman"/>
          <w:sz w:val="24"/>
          <w:szCs w:val="24"/>
          <w:lang w:val="en-US" w:eastAsia="en-GB"/>
        </w:rPr>
        <w:t xml:space="preserve">Quite </w:t>
      </w:r>
      <w:r w:rsidR="00266CC3" w:rsidRPr="00F20A23">
        <w:rPr>
          <w:rFonts w:ascii="Times New Roman" w:eastAsia="Times New Roman" w:hAnsi="Times New Roman" w:cs="Times New Roman"/>
          <w:sz w:val="24"/>
          <w:szCs w:val="24"/>
          <w:lang w:val="en-US" w:eastAsia="en-GB"/>
        </w:rPr>
        <w:t>importantly, the</w:t>
      </w:r>
      <w:r w:rsidR="00636161" w:rsidRPr="00F20A23">
        <w:rPr>
          <w:rFonts w:ascii="Times New Roman" w:eastAsia="Times New Roman" w:hAnsi="Times New Roman" w:cs="Times New Roman"/>
          <w:sz w:val="24"/>
          <w:szCs w:val="24"/>
          <w:lang w:val="en-US" w:eastAsia="en-GB"/>
        </w:rPr>
        <w:t>se authors also</w:t>
      </w:r>
      <w:r w:rsidR="00266CC3" w:rsidRPr="00F20A23">
        <w:rPr>
          <w:rFonts w:ascii="Times New Roman" w:eastAsia="Times New Roman" w:hAnsi="Times New Roman" w:cs="Times New Roman"/>
          <w:sz w:val="24"/>
          <w:szCs w:val="24"/>
          <w:lang w:val="en-US" w:eastAsia="en-GB"/>
        </w:rPr>
        <w:t xml:space="preserve"> </w:t>
      </w:r>
      <w:r w:rsidR="00636161" w:rsidRPr="00F20A23">
        <w:rPr>
          <w:rFonts w:ascii="Times New Roman" w:eastAsia="Times New Roman" w:hAnsi="Times New Roman" w:cs="Times New Roman"/>
          <w:sz w:val="24"/>
          <w:szCs w:val="24"/>
          <w:lang w:val="en-US" w:eastAsia="en-GB"/>
        </w:rPr>
        <w:t xml:space="preserve">reported </w:t>
      </w:r>
      <w:r w:rsidR="00266CC3" w:rsidRPr="00F20A23">
        <w:rPr>
          <w:rFonts w:ascii="Times New Roman" w:eastAsia="Times New Roman" w:hAnsi="Times New Roman" w:cs="Times New Roman"/>
          <w:sz w:val="24"/>
          <w:szCs w:val="24"/>
          <w:lang w:val="en-US" w:eastAsia="en-GB"/>
        </w:rPr>
        <w:t xml:space="preserve">that </w:t>
      </w:r>
      <w:r w:rsidR="00E820B9" w:rsidRPr="00F20A23">
        <w:rPr>
          <w:rFonts w:ascii="Times New Roman" w:eastAsia="Times New Roman" w:hAnsi="Times New Roman" w:cs="Times New Roman"/>
          <w:sz w:val="24"/>
          <w:szCs w:val="24"/>
          <w:lang w:val="en-US" w:eastAsia="en-GB"/>
        </w:rPr>
        <w:t>the number and maturation of these cells</w:t>
      </w:r>
      <w:r w:rsidR="00271E33" w:rsidRPr="00F20A23">
        <w:rPr>
          <w:rFonts w:ascii="Times New Roman" w:eastAsia="Times New Roman" w:hAnsi="Times New Roman" w:cs="Times New Roman"/>
          <w:sz w:val="24"/>
          <w:szCs w:val="24"/>
          <w:lang w:val="en-US" w:eastAsia="en-GB"/>
        </w:rPr>
        <w:t xml:space="preserve"> </w:t>
      </w:r>
      <w:r w:rsidR="00E820B9" w:rsidRPr="00F20A23">
        <w:rPr>
          <w:rFonts w:ascii="Times New Roman" w:eastAsia="Times New Roman" w:hAnsi="Times New Roman" w:cs="Times New Roman"/>
          <w:sz w:val="24"/>
          <w:szCs w:val="24"/>
          <w:lang w:val="en-US" w:eastAsia="en-GB"/>
        </w:rPr>
        <w:t>decrease</w:t>
      </w:r>
      <w:r w:rsidR="001E2B33" w:rsidRPr="00F20A23">
        <w:rPr>
          <w:rFonts w:ascii="Times New Roman" w:eastAsia="Times New Roman" w:hAnsi="Times New Roman" w:cs="Times New Roman"/>
          <w:sz w:val="24"/>
          <w:szCs w:val="24"/>
          <w:lang w:val="en-US" w:eastAsia="en-GB"/>
        </w:rPr>
        <w:t xml:space="preserve"> in AD patients</w:t>
      </w:r>
      <w:r w:rsidR="00E820B9" w:rsidRPr="00F20A23">
        <w:rPr>
          <w:rFonts w:ascii="Times New Roman" w:eastAsia="Times New Roman" w:hAnsi="Times New Roman" w:cs="Times New Roman"/>
          <w:sz w:val="24"/>
          <w:szCs w:val="24"/>
          <w:lang w:val="en-US" w:eastAsia="en-GB"/>
        </w:rPr>
        <w:t xml:space="preserve"> </w:t>
      </w:r>
      <w:r w:rsidR="00271E33" w:rsidRPr="00F20A23">
        <w:rPr>
          <w:rFonts w:ascii="Times New Roman" w:eastAsia="Times New Roman" w:hAnsi="Times New Roman" w:cs="Times New Roman"/>
          <w:sz w:val="24"/>
          <w:szCs w:val="24"/>
          <w:lang w:val="en-US" w:eastAsia="en-GB"/>
        </w:rPr>
        <w:t xml:space="preserve">with the progression of </w:t>
      </w:r>
      <w:proofErr w:type="spellStart"/>
      <w:r w:rsidR="00271E33" w:rsidRPr="00F20A23">
        <w:rPr>
          <w:rFonts w:ascii="Times New Roman" w:eastAsia="Times New Roman" w:hAnsi="Times New Roman" w:cs="Times New Roman"/>
          <w:sz w:val="24"/>
          <w:szCs w:val="24"/>
          <w:lang w:val="en-US" w:eastAsia="en-GB"/>
        </w:rPr>
        <w:t>Braak</w:t>
      </w:r>
      <w:proofErr w:type="spellEnd"/>
      <w:r w:rsidR="00271E33" w:rsidRPr="00F20A23">
        <w:rPr>
          <w:rFonts w:ascii="Times New Roman" w:eastAsia="Times New Roman" w:hAnsi="Times New Roman" w:cs="Times New Roman"/>
          <w:sz w:val="24"/>
          <w:szCs w:val="24"/>
          <w:lang w:val="en-US" w:eastAsia="en-GB"/>
        </w:rPr>
        <w:t xml:space="preserve"> stages, i.e. with the degree of AD pathology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{"citationItems":[{"id":"ITEM-1","itemData":{"DOI":"10.1038/s41591-019-0375-9","author":[{"dropping-particle":"","family":"Moreno-jiménez","given":"Elena P","non-dropping-particle":"","parse-names":false,"suffix":""},{"dropping-particle":"","family":"Flor-garcía","given":"Miguel","non-dropping-particle":"","parse-names":false,"suffix":""},{"dropping-particle":"","family":"Terreros-roncal","given":"Julia","non-dropping-particle":"","parse-names":false,"suffix":""},{"dropping-particle":"","family":"Rábano","given":"Alberto","non-dropping-particle":"","parse-names":false,"suffix":""},{"dropping-particle":"","family":"Cafini","given":"Fabio","non-dropping-particle":"","parse-names":false,"suffix":""},{"dropping-particle":"","family":"Pallas-bazarra","given":"Noemí","non-dropping-particle":"","parse-names":false,"suffix":""},{"dropping-particle":"","family":"Ávila","given":"Jesús","non-dropping-particle":"","parse-names":false,"suffix":""},{"dropping-particle":"","family":"Llorens-martín","given":"María","non-dropping-particle":"","parse-names":false,"suffix":""}],"container-title":"Nature Medecine","id":"ITEM-1","issued":{"date-parts":[["2019"]]},"title":"Adult hippocampal neurogenesis is abundant in neurologically healthy subjects and drops sharply in patients with Alzheimer ’ s disease","type":"article-journal"},"uris":["http://www.mendeley.com/documents/?uuid=8c5569e7-1f46-4a38-8667-736314c90536"]}],"mendeley":{"formattedCitation":"(Moreno-jiménez et al., 2019)","plainTextFormattedCitation":"(Moreno-jiménez et al., 2019)","previouslyFormattedCitation":"(Moreno-jiménez et al., 2019)"},"properties":{"noteIndex":0},"schema":"https://github.com/citation-style-language/schema/raw/master/csl-citation.json"}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(Moreno-jiménez et al., 2019)</w:t>
      </w:r>
      <w:r w:rsidR="00093257" w:rsidRPr="00F20A23">
        <w:rPr>
          <w:rFonts w:ascii="Times New Roman" w:eastAsia="Times New Roman" w:hAnsi="Times New Roman" w:cs="Times New Roman"/>
          <w:sz w:val="24"/>
          <w:szCs w:val="24"/>
          <w:lang w:val="en-US" w:eastAsia="en-GB"/>
        </w:rPr>
        <w:fldChar w:fldCharType="end"/>
      </w:r>
      <w:r w:rsidR="00271E33" w:rsidRPr="00F20A23">
        <w:rPr>
          <w:rFonts w:ascii="Times New Roman" w:eastAsia="Times New Roman" w:hAnsi="Times New Roman" w:cs="Times New Roman"/>
          <w:sz w:val="24"/>
          <w:szCs w:val="24"/>
          <w:lang w:val="en-US" w:eastAsia="en-GB"/>
        </w:rPr>
        <w:t>.</w:t>
      </w:r>
      <w:r w:rsidR="009C3684" w:rsidRPr="00F20A23">
        <w:rPr>
          <w:rFonts w:ascii="Times New Roman" w:eastAsia="Times New Roman" w:hAnsi="Times New Roman" w:cs="Times New Roman"/>
          <w:sz w:val="24"/>
          <w:szCs w:val="24"/>
          <w:lang w:val="en-US" w:eastAsia="en-GB"/>
        </w:rPr>
        <w:t xml:space="preserve"> </w:t>
      </w:r>
    </w:p>
    <w:p w14:paraId="5E2C6DD5" w14:textId="127233D5" w:rsidR="001D4B11" w:rsidRPr="00F20A23" w:rsidRDefault="009A735B" w:rsidP="00FC2864">
      <w:pPr>
        <w:spacing w:line="480" w:lineRule="auto"/>
        <w:jc w:val="both"/>
        <w:rPr>
          <w:rFonts w:ascii="Times New Roman" w:hAnsi="Times New Roman" w:cs="Times New Roman"/>
          <w:sz w:val="24"/>
          <w:szCs w:val="24"/>
          <w:lang w:val="en-US"/>
        </w:rPr>
      </w:pPr>
      <w:r w:rsidRPr="00F20A23">
        <w:rPr>
          <w:rFonts w:ascii="Times New Roman" w:hAnsi="Times New Roman" w:cs="Times New Roman"/>
          <w:sz w:val="24"/>
          <w:szCs w:val="24"/>
          <w:lang w:val="en-US"/>
        </w:rPr>
        <w:t xml:space="preserve">Results concerning </w:t>
      </w:r>
      <w:r w:rsidR="00484D45" w:rsidRPr="00F20A23">
        <w:rPr>
          <w:rFonts w:ascii="Times New Roman" w:hAnsi="Times New Roman" w:cs="Times New Roman"/>
          <w:sz w:val="24"/>
          <w:szCs w:val="24"/>
          <w:lang w:val="en-US"/>
        </w:rPr>
        <w:t xml:space="preserve">adult </w:t>
      </w:r>
      <w:r w:rsidRPr="00F20A23">
        <w:rPr>
          <w:rFonts w:ascii="Times New Roman" w:hAnsi="Times New Roman" w:cs="Times New Roman"/>
          <w:sz w:val="24"/>
          <w:szCs w:val="24"/>
          <w:lang w:val="en-US"/>
        </w:rPr>
        <w:t xml:space="preserve">neurogenesis in AD models </w:t>
      </w:r>
      <w:r w:rsidR="00830267" w:rsidRPr="00F20A23">
        <w:rPr>
          <w:rFonts w:ascii="Times New Roman" w:hAnsi="Times New Roman" w:cs="Times New Roman"/>
          <w:sz w:val="24"/>
          <w:szCs w:val="24"/>
          <w:lang w:val="en-US"/>
        </w:rPr>
        <w:t xml:space="preserve">may seem </w:t>
      </w:r>
      <w:r w:rsidR="000E3A98" w:rsidRPr="00F20A23">
        <w:rPr>
          <w:rFonts w:ascii="Times New Roman" w:hAnsi="Times New Roman" w:cs="Times New Roman"/>
          <w:sz w:val="24"/>
          <w:szCs w:val="24"/>
          <w:lang w:val="en-US"/>
        </w:rPr>
        <w:t>contradictory,</w:t>
      </w:r>
      <w:r w:rsidR="00830267" w:rsidRPr="00F20A23">
        <w:rPr>
          <w:rFonts w:ascii="Times New Roman" w:hAnsi="Times New Roman" w:cs="Times New Roman"/>
          <w:sz w:val="24"/>
          <w:szCs w:val="24"/>
          <w:lang w:val="en-US"/>
        </w:rPr>
        <w:t xml:space="preserve"> but</w:t>
      </w:r>
      <w:r w:rsidR="00484D45"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 xml:space="preserve">differences between studies may be </w:t>
      </w:r>
      <w:r w:rsidR="00830267" w:rsidRPr="00F20A23">
        <w:rPr>
          <w:rFonts w:ascii="Times New Roman" w:hAnsi="Times New Roman" w:cs="Times New Roman"/>
          <w:sz w:val="24"/>
          <w:szCs w:val="24"/>
          <w:lang w:val="en-US"/>
        </w:rPr>
        <w:t>attributed to</w:t>
      </w:r>
      <w:r w:rsidRPr="00F20A23">
        <w:rPr>
          <w:rFonts w:ascii="Times New Roman" w:hAnsi="Times New Roman" w:cs="Times New Roman"/>
          <w:sz w:val="24"/>
          <w:szCs w:val="24"/>
          <w:lang w:val="en-US"/>
        </w:rPr>
        <w:t xml:space="preserve"> the use of different </w:t>
      </w:r>
      <w:r w:rsidR="00636161" w:rsidRPr="00F20A23">
        <w:rPr>
          <w:rFonts w:ascii="Times New Roman" w:hAnsi="Times New Roman" w:cs="Times New Roman"/>
          <w:sz w:val="24"/>
          <w:szCs w:val="24"/>
          <w:lang w:val="en-US"/>
        </w:rPr>
        <w:t xml:space="preserve">disease </w:t>
      </w:r>
      <w:r w:rsidRPr="00F20A23">
        <w:rPr>
          <w:rFonts w:ascii="Times New Roman" w:hAnsi="Times New Roman" w:cs="Times New Roman"/>
          <w:sz w:val="24"/>
          <w:szCs w:val="24"/>
          <w:lang w:val="en-US"/>
        </w:rPr>
        <w:t>models, the age of the animals, and the methods used to analyze neurogenesis. S</w:t>
      </w:r>
      <w:r w:rsidR="00F93869" w:rsidRPr="00F20A23">
        <w:rPr>
          <w:rFonts w:ascii="Times New Roman" w:hAnsi="Times New Roman" w:cs="Times New Roman"/>
          <w:sz w:val="24"/>
          <w:szCs w:val="24"/>
          <w:lang w:val="en-US"/>
        </w:rPr>
        <w:t xml:space="preserve">ome authors </w:t>
      </w:r>
      <w:r w:rsidR="00636161" w:rsidRPr="00F20A23">
        <w:rPr>
          <w:rFonts w:ascii="Times New Roman" w:hAnsi="Times New Roman" w:cs="Times New Roman"/>
          <w:sz w:val="24"/>
          <w:szCs w:val="24"/>
          <w:lang w:val="en-US"/>
        </w:rPr>
        <w:t xml:space="preserve">even </w:t>
      </w:r>
      <w:r w:rsidR="00F93869" w:rsidRPr="00F20A23">
        <w:rPr>
          <w:rFonts w:ascii="Times New Roman" w:hAnsi="Times New Roman" w:cs="Times New Roman"/>
          <w:sz w:val="24"/>
          <w:szCs w:val="24"/>
          <w:lang w:val="en-US"/>
        </w:rPr>
        <w:t>suggest</w:t>
      </w:r>
      <w:r w:rsidR="004D5BC2" w:rsidRPr="00F20A23">
        <w:rPr>
          <w:rFonts w:ascii="Times New Roman" w:hAnsi="Times New Roman" w:cs="Times New Roman"/>
          <w:sz w:val="24"/>
          <w:szCs w:val="24"/>
          <w:lang w:val="en-US"/>
        </w:rPr>
        <w:t>ed</w:t>
      </w:r>
      <w:r w:rsidR="00F93869" w:rsidRPr="00F20A23">
        <w:rPr>
          <w:rFonts w:ascii="Times New Roman" w:hAnsi="Times New Roman" w:cs="Times New Roman"/>
          <w:sz w:val="24"/>
          <w:szCs w:val="24"/>
          <w:lang w:val="en-US"/>
        </w:rPr>
        <w:t xml:space="preserve"> that </w:t>
      </w:r>
      <w:r w:rsidR="00057ABA" w:rsidRPr="00F20A23">
        <w:rPr>
          <w:rFonts w:ascii="Times New Roman" w:hAnsi="Times New Roman" w:cs="Times New Roman"/>
          <w:sz w:val="24"/>
          <w:szCs w:val="24"/>
          <w:lang w:val="en-US"/>
        </w:rPr>
        <w:t xml:space="preserve">adult </w:t>
      </w:r>
      <w:r w:rsidR="00F93869" w:rsidRPr="00F20A23">
        <w:rPr>
          <w:rFonts w:ascii="Times New Roman" w:hAnsi="Times New Roman" w:cs="Times New Roman"/>
          <w:sz w:val="24"/>
          <w:szCs w:val="24"/>
          <w:lang w:val="en-US"/>
        </w:rPr>
        <w:t xml:space="preserve">neurogenesis </w:t>
      </w:r>
      <w:r w:rsidR="00057ABA" w:rsidRPr="00F20A23">
        <w:rPr>
          <w:rFonts w:ascii="Times New Roman" w:hAnsi="Times New Roman" w:cs="Times New Roman"/>
          <w:sz w:val="24"/>
          <w:szCs w:val="24"/>
          <w:lang w:val="en-US"/>
        </w:rPr>
        <w:t>is</w:t>
      </w:r>
      <w:r w:rsidR="00F93869" w:rsidRPr="00F20A23">
        <w:rPr>
          <w:rFonts w:ascii="Times New Roman" w:hAnsi="Times New Roman" w:cs="Times New Roman"/>
          <w:sz w:val="24"/>
          <w:szCs w:val="24"/>
          <w:lang w:val="en-US"/>
        </w:rPr>
        <w:t xml:space="preserve"> enhanced </w:t>
      </w:r>
      <w:r w:rsidR="00F07CCB" w:rsidRPr="00F20A23">
        <w:rPr>
          <w:rFonts w:ascii="Times New Roman" w:hAnsi="Times New Roman" w:cs="Times New Roman"/>
          <w:sz w:val="24"/>
          <w:szCs w:val="24"/>
          <w:lang w:val="en-US"/>
        </w:rPr>
        <w:t>in</w:t>
      </w:r>
      <w:r w:rsidR="00F93869" w:rsidRPr="00F20A23">
        <w:rPr>
          <w:rFonts w:ascii="Times New Roman" w:hAnsi="Times New Roman" w:cs="Times New Roman"/>
          <w:sz w:val="24"/>
          <w:szCs w:val="24"/>
          <w:lang w:val="en-US"/>
        </w:rPr>
        <w:t xml:space="preserve"> AD</w:t>
      </w:r>
      <w:r w:rsidR="00830267" w:rsidRPr="00F20A23">
        <w:rPr>
          <w:rFonts w:ascii="Times New Roman" w:hAnsi="Times New Roman" w:cs="Times New Roman"/>
          <w:sz w:val="24"/>
          <w:szCs w:val="24"/>
          <w:lang w:val="en-US"/>
        </w:rPr>
        <w:t xml:space="preserve"> after </w:t>
      </w:r>
      <w:r w:rsidR="00636161" w:rsidRPr="00F20A23">
        <w:rPr>
          <w:rFonts w:ascii="Times New Roman" w:hAnsi="Times New Roman" w:cs="Times New Roman"/>
          <w:sz w:val="24"/>
          <w:szCs w:val="24"/>
          <w:lang w:val="en-US"/>
        </w:rPr>
        <w:t xml:space="preserve">analyzing </w:t>
      </w:r>
      <w:r w:rsidR="00830267" w:rsidRPr="00F20A23">
        <w:rPr>
          <w:rFonts w:ascii="Times New Roman" w:hAnsi="Times New Roman" w:cs="Times New Roman"/>
          <w:sz w:val="24"/>
          <w:szCs w:val="24"/>
          <w:lang w:val="en-US"/>
        </w:rPr>
        <w:t>proliferation markers</w:t>
      </w:r>
      <w:r w:rsidR="006E2D67" w:rsidRPr="00F20A23">
        <w:rPr>
          <w:rFonts w:ascii="Times New Roman" w:hAnsi="Times New Roman" w:cs="Times New Roman"/>
          <w:sz w:val="24"/>
          <w:szCs w:val="24"/>
          <w:lang w:val="en-US"/>
        </w:rPr>
        <w:t xml:space="preserve">. </w:t>
      </w:r>
      <w:r w:rsidR="00636161" w:rsidRPr="00F20A23">
        <w:rPr>
          <w:rFonts w:ascii="Times New Roman" w:hAnsi="Times New Roman" w:cs="Times New Roman"/>
          <w:sz w:val="24"/>
          <w:szCs w:val="24"/>
          <w:lang w:val="en-US"/>
        </w:rPr>
        <w:t>Indeed, i</w:t>
      </w:r>
      <w:r w:rsidR="006E2D67" w:rsidRPr="00F20A23">
        <w:rPr>
          <w:rFonts w:ascii="Times New Roman" w:hAnsi="Times New Roman" w:cs="Times New Roman"/>
          <w:sz w:val="24"/>
          <w:szCs w:val="24"/>
          <w:lang w:val="en-US"/>
        </w:rPr>
        <w:t xml:space="preserve">ncreased </w:t>
      </w:r>
      <w:r w:rsidR="006E2D67" w:rsidRPr="00F20A23">
        <w:rPr>
          <w:rFonts w:ascii="Times New Roman" w:hAnsi="Times New Roman" w:cs="Times New Roman"/>
          <w:sz w:val="24"/>
          <w:szCs w:val="24"/>
          <w:lang w:val="en-US"/>
        </w:rPr>
        <w:lastRenderedPageBreak/>
        <w:t xml:space="preserve">general </w:t>
      </w:r>
      <w:r w:rsidR="00484D45" w:rsidRPr="00F20A23">
        <w:rPr>
          <w:rFonts w:ascii="Times New Roman" w:hAnsi="Times New Roman" w:cs="Times New Roman"/>
          <w:sz w:val="24"/>
          <w:szCs w:val="24"/>
          <w:lang w:val="en-US"/>
        </w:rPr>
        <w:t xml:space="preserve">cell </w:t>
      </w:r>
      <w:r w:rsidR="006E2D67" w:rsidRPr="00F20A23">
        <w:rPr>
          <w:rFonts w:ascii="Times New Roman" w:hAnsi="Times New Roman" w:cs="Times New Roman"/>
          <w:sz w:val="24"/>
          <w:szCs w:val="24"/>
          <w:lang w:val="en-US"/>
        </w:rPr>
        <w:t xml:space="preserve">proliferation was described </w:t>
      </w:r>
      <w:r w:rsidR="00057ABA" w:rsidRPr="00F20A23">
        <w:rPr>
          <w:rFonts w:ascii="Times New Roman" w:hAnsi="Times New Roman" w:cs="Times New Roman"/>
          <w:sz w:val="24"/>
          <w:szCs w:val="24"/>
          <w:lang w:val="en-US"/>
        </w:rPr>
        <w:t xml:space="preserve">at different ages (3 and 12 months) in </w:t>
      </w:r>
      <w:r w:rsidR="006E2D67" w:rsidRPr="00F20A23">
        <w:rPr>
          <w:rFonts w:ascii="Times New Roman" w:hAnsi="Times New Roman" w:cs="Times New Roman"/>
          <w:sz w:val="24"/>
          <w:szCs w:val="24"/>
          <w:lang w:val="en-US"/>
        </w:rPr>
        <w:t>PDGF-</w:t>
      </w:r>
      <w:proofErr w:type="spellStart"/>
      <w:r w:rsidR="006E2D67" w:rsidRPr="00F20A23">
        <w:rPr>
          <w:rFonts w:ascii="Times New Roman" w:hAnsi="Times New Roman" w:cs="Times New Roman"/>
          <w:sz w:val="24"/>
          <w:szCs w:val="24"/>
          <w:lang w:val="en-US"/>
        </w:rPr>
        <w:t>APPSw,Ind</w:t>
      </w:r>
      <w:proofErr w:type="spellEnd"/>
      <w:r w:rsidR="006E2D67" w:rsidRPr="00F20A23">
        <w:rPr>
          <w:rFonts w:ascii="Times New Roman" w:hAnsi="Times New Roman" w:cs="Times New Roman"/>
          <w:sz w:val="24"/>
          <w:szCs w:val="24"/>
          <w:lang w:val="en-US"/>
        </w:rPr>
        <w:t xml:space="preserve"> mice </w:t>
      </w:r>
      <w:r w:rsidR="00093257" w:rsidRPr="00F20A23">
        <w:rPr>
          <w:rFonts w:ascii="Times New Roman" w:hAnsi="Times New Roman" w:cs="Times New Roman"/>
          <w:sz w:val="24"/>
          <w:szCs w:val="24"/>
          <w:lang w:val="en-US"/>
        </w:rPr>
        <w:fldChar w:fldCharType="begin" w:fldLock="1"/>
      </w:r>
      <w:r w:rsidR="005A284A" w:rsidRPr="00F20A23">
        <w:rPr>
          <w:rFonts w:ascii="Times New Roman" w:hAnsi="Times New Roman" w:cs="Times New Roman"/>
          <w:sz w:val="24"/>
          <w:szCs w:val="24"/>
          <w:lang w:val="en-US"/>
        </w:rPr>
        <w:instrText>ADDIN CSL_CITATION {"citationItems":[{"id":"ITEM-1","itemData":{"DOI":"10.1073/pnas.0403678101","ISSN":"00278424","abstract":"Neurogenesis continues in the adult brain and is increased in certain pathological states. We reported recently that neurogenesis is enhanced in hippocampus of patients with Alzheimer's disease (AD). We now report that the effect of AD on neurogenesis can be reproduced in a transgenic mouse model. PDGF-APPSw,Ind mice, which express the Swedish and Indiana amyloid precursor protein mutations, show increased incorporation of BrdUrd and expression of immature neuronal markers in two neuroproliferative regions: the dentate gyrus and subventricular zone. These changes, consisting of ≈2-fold increases in the number of BrdUrd-labeled cells, were observed at age 3 months, when neuronal loss and amyloid deposition are not detected. Because enhanced neurogenesis occurs in both AD and an animal model of AD, it seems to be caused by the disease itself and not by confounding clinical factors. As neurogenesis is increased in PDGF-APPSw,Ind mice in the absence of neuronal loss, it must be triggered by more subtle disease manifestations, such as impaired neurotransmission. Enhanced neurogenesis in AD and animal models of AD suggests that neurogenesis may be a compensatory response and that measures to enhance neurogenesis further could have therapeutic potential.","author":[{"dropping-particle":"","family":"Jin","given":"Kunlin","non-dropping-particle":"","parse-names":false,"suffix":""},{"dropping-particle":"","family":"Galvan","given":"Veronica","non-dropping-particle":"","parse-names":false,"suffix":""},{"dropping-particle":"","family":"Xie","given":"Lin","non-dropping-particle":"","parse-names":false,"suffix":""},{"dropping-particle":"","family":"Mao","given":"Xiao Ou","non-dropping-particle":"","parse-names":false,"suffix":""},{"dropping-particle":"","family":"Gorostiza","given":"Olivia F.","non-dropping-particle":"","parse-names":false,"suffix":""},{"dropping-particle":"","family":"Bredesen","given":"Dale E.","non-dropping-particle":"","parse-names":false,"suffix":""},{"dropping-particle":"","family":"Greenberg","given":"David A.","non-dropping-particle":"","parse-names":false,"suffix":""}],"container-title":"Proceedings of the National Academy of Sciences of the United States of America","id":"ITEM-1","issued":{"date-parts":[["2004"]]},"title":"Enhanced neurogenesis in Alzheimer's disease transgenic (PDGF-APP Sw,Ind) mice","type":"article-journal"},"uris":["http://www.mendeley.com/documents/?uuid=7cf6fe80-73c9-4e84-8d97-ae2e267ab6e1"]},{"id":"ITEM-2","itemData":{"DOI":"10.3233/JAD-2007-12304","ISSN":"13872877","abstract":"APP overexpressing mice have been widely used in the study of Alzheimer's disease (AD), focusing mainly at older ages, with higher accumulation of amyloid-β peptide (Aβ). A decrease in hippocampal adult neurogenesis has been described in these models and proposed to be a consequence of Aβ accumulation. Only one study demonstrates increased neurogenesis in the hippocampus of APP-overexpressing J20 mice, and suggests it is a compensatory effect due to a subtle Aβ-induced damage. We have previously reported that a specific aggregation of Aβ has neurogenic potential on neural stem cells (NSC) in vitro. In order to clarify the contradicting data reported in vivo, we investigated NSC proliferation and neuronal differentiation in the hippocampi of J20 mice at a broader range of ages. Using immunohistochemistry, we show increased proliferation and neuronal differentiation in the hippocampi of 3 month-old J20 mice that reverted when animals became older. The increase in neurogenesis correlated with detectable levels of oligomeric Aβ, measured by ELISA and western blot. We suggest that oligomeric Aβ directly induces neurogenesis in vivo as has been demonstrated in vitro. Understanding the mechanisms underlying these changes could lead to treatments to control the neuronal differentiation of endogenous precursors through the progress of AD. © 2007 - IOS Press and the authors. All rights reserved.","author":[{"dropping-particle":"","family":"López-Toledano","given":"Miguel A.","non-dropping-particle":"","parse-names":false,"suffix":""},{"dropping-particle":"","family":"Shelanski","given":"Michael L.","non-dropping-particle":"","parse-names":false,"suffix":""}],"container-title":"Journal of Alzheimer's Disease","id":"ITEM-2","issued":{"date-parts":[["2007"]]},"title":"Increased neurogenesis in young transgenic mice overexpressing human APPSw,Ind","type":"article-journal"},"uris":["http://www.mendeley.com/documents/?uuid=a72c5c76-ee1d-4554-92dc-20c724fa40d2"]}],"mendeley":{"formattedCitation":"(Jin et al., 2004; López-Toledano and Shelanski, 2007)","plainTextFormattedCitation":"(Jin et al., 2004; López-Toledano and Shelanski, 2007)","previouslyFormattedCitation":"(Jin et al., 2004; López-Toledano and Shelanski, 2007)"},"properties":{"noteIndex":0},"schema":"https://github.com/citation-style-language/schema/raw/master/csl-citation.json"}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0E3A98" w:rsidRPr="00F20A23">
        <w:rPr>
          <w:rFonts w:ascii="Times New Roman" w:hAnsi="Times New Roman" w:cs="Times New Roman"/>
          <w:noProof/>
          <w:sz w:val="24"/>
          <w:szCs w:val="24"/>
          <w:lang w:val="en-US"/>
        </w:rPr>
        <w:t>(Jin et al., 2004; López-Toledano and Shelanski, 2007)</w:t>
      </w:r>
      <w:r w:rsidR="00093257" w:rsidRPr="00F20A23">
        <w:rPr>
          <w:rFonts w:ascii="Times New Roman" w:hAnsi="Times New Roman" w:cs="Times New Roman"/>
          <w:sz w:val="24"/>
          <w:szCs w:val="24"/>
          <w:lang w:val="en-US"/>
        </w:rPr>
        <w:fldChar w:fldCharType="end"/>
      </w:r>
      <w:r w:rsidR="006E2D67" w:rsidRPr="00F20A23">
        <w:rPr>
          <w:rFonts w:ascii="Times New Roman" w:hAnsi="Times New Roman" w:cs="Times New Roman"/>
          <w:sz w:val="24"/>
          <w:szCs w:val="24"/>
          <w:lang w:val="en-US"/>
        </w:rPr>
        <w:t>.</w:t>
      </w:r>
      <w:r w:rsidR="00057ABA" w:rsidRPr="00F20A23">
        <w:rPr>
          <w:rFonts w:ascii="Times New Roman" w:hAnsi="Times New Roman" w:cs="Times New Roman"/>
          <w:sz w:val="24"/>
          <w:szCs w:val="24"/>
          <w:lang w:val="en-US"/>
        </w:rPr>
        <w:t xml:space="preserve"> Furthermore, 9-12</w:t>
      </w:r>
      <w:r w:rsidR="009B7191" w:rsidRPr="00F20A23">
        <w:rPr>
          <w:rFonts w:ascii="Times New Roman" w:hAnsi="Times New Roman" w:cs="Times New Roman"/>
          <w:sz w:val="24"/>
          <w:szCs w:val="24"/>
          <w:lang w:val="en-US"/>
        </w:rPr>
        <w:t>-</w:t>
      </w:r>
      <w:r w:rsidR="00057ABA" w:rsidRPr="00F20A23">
        <w:rPr>
          <w:rFonts w:ascii="Times New Roman" w:hAnsi="Times New Roman" w:cs="Times New Roman"/>
          <w:sz w:val="24"/>
          <w:szCs w:val="24"/>
          <w:lang w:val="en-US"/>
        </w:rPr>
        <w:t xml:space="preserve">month-old Tg9291 </w:t>
      </w:r>
      <w:r w:rsidR="00484D45" w:rsidRPr="00F20A23">
        <w:rPr>
          <w:rFonts w:ascii="Times New Roman" w:hAnsi="Times New Roman" w:cs="Times New Roman"/>
          <w:sz w:val="24"/>
          <w:szCs w:val="24"/>
          <w:lang w:val="en-US"/>
        </w:rPr>
        <w:t>mice</w:t>
      </w:r>
      <w:r w:rsidR="00057ABA" w:rsidRPr="00F20A23">
        <w:rPr>
          <w:rFonts w:ascii="Times New Roman" w:hAnsi="Times New Roman" w:cs="Times New Roman"/>
          <w:sz w:val="24"/>
          <w:szCs w:val="24"/>
          <w:lang w:val="en-US"/>
        </w:rPr>
        <w:t xml:space="preserve"> </w:t>
      </w:r>
      <w:r w:rsidR="00484D45" w:rsidRPr="00F20A23">
        <w:rPr>
          <w:rFonts w:ascii="Times New Roman" w:hAnsi="Times New Roman" w:cs="Times New Roman"/>
          <w:sz w:val="24"/>
          <w:szCs w:val="24"/>
          <w:lang w:val="en-US"/>
        </w:rPr>
        <w:t>presented</w:t>
      </w:r>
      <w:r w:rsidR="00057ABA" w:rsidRPr="00F20A23">
        <w:rPr>
          <w:rFonts w:ascii="Times New Roman" w:hAnsi="Times New Roman" w:cs="Times New Roman"/>
          <w:sz w:val="24"/>
          <w:szCs w:val="24"/>
          <w:lang w:val="en-US"/>
        </w:rPr>
        <w:t xml:space="preserve"> </w:t>
      </w:r>
      <w:r w:rsidR="003C3356" w:rsidRPr="00F20A23">
        <w:rPr>
          <w:rFonts w:ascii="Times New Roman" w:hAnsi="Times New Roman" w:cs="Times New Roman"/>
          <w:sz w:val="24"/>
          <w:szCs w:val="24"/>
          <w:lang w:val="en-US"/>
        </w:rPr>
        <w:t xml:space="preserve">an </w:t>
      </w:r>
      <w:r w:rsidR="00830267" w:rsidRPr="00F20A23">
        <w:rPr>
          <w:rFonts w:ascii="Times New Roman" w:hAnsi="Times New Roman" w:cs="Times New Roman"/>
          <w:sz w:val="24"/>
          <w:szCs w:val="24"/>
          <w:lang w:val="en-US"/>
        </w:rPr>
        <w:t>increased number of</w:t>
      </w:r>
      <w:r w:rsidR="00484D45" w:rsidRPr="00F20A23">
        <w:rPr>
          <w:rFonts w:ascii="Times New Roman" w:hAnsi="Times New Roman" w:cs="Times New Roman"/>
          <w:sz w:val="24"/>
          <w:szCs w:val="24"/>
          <w:lang w:val="en-US"/>
        </w:rPr>
        <w:t xml:space="preserve"> </w:t>
      </w:r>
      <w:r w:rsidR="00057ABA" w:rsidRPr="00F20A23">
        <w:rPr>
          <w:rFonts w:ascii="Times New Roman" w:hAnsi="Times New Roman" w:cs="Times New Roman"/>
          <w:sz w:val="24"/>
          <w:szCs w:val="24"/>
          <w:lang w:val="en-US"/>
        </w:rPr>
        <w:t xml:space="preserve">proliferating neuronal progenitors </w:t>
      </w:r>
      <w:r w:rsidR="00093257" w:rsidRPr="00F20A23">
        <w:rPr>
          <w:rFonts w:ascii="Times New Roman" w:hAnsi="Times New Roman" w:cs="Times New Roman"/>
          <w:sz w:val="24"/>
          <w:szCs w:val="24"/>
          <w:lang w:val="en-US"/>
        </w:rPr>
        <w:fldChar w:fldCharType="begin" w:fldLock="1"/>
      </w:r>
      <w:r w:rsidR="00057ABA" w:rsidRPr="00F20A23">
        <w:rPr>
          <w:rFonts w:ascii="Times New Roman" w:hAnsi="Times New Roman" w:cs="Times New Roman"/>
          <w:sz w:val="24"/>
          <w:szCs w:val="24"/>
          <w:lang w:val="en-US"/>
        </w:rPr>
        <w:instrText>ADDIN CSL_CITATION {"citationItems":[{"id":"ITEM-1","itemData":{"DOI":"10.1007/s00401-008-0380-4","ISSN":"00016322","abstract":"Stimulation of endogenous neurogenesis and transplantation of neuronal progenitors (NPs) are considered in therapy of neuronal loss associated with ageing and in neurodegenerative diseases with amyloidosis-β, for example, Alzheimer's disease and Down syndrome. However, the influence of brain environment altered by ageing and deposits of amyloid-α on proliferation of endogenous and transplanted NPs and their maturation into neurons is not understood. We studied the effect of ageing and development of amyloidosis-β on proliferation of NPs (1) in the granular layer of dentate gyrus in the hippocampi of APP-transgenic mice (Tg9291) before and after development of amyloidosis-β, that is, in mice aged 2-4 months and 9-12 months, respectively, and in age-matched controls; and (2) in culture of NPs isolated from brains of control and Tg9291 mice, aged 3 and 9 months. We found that the number of proliferating NPs was reduced in 9-12-months-old mice, in both control and Tg9291, as compared to 2-4-months-old mice. However, the 9-12-months-old Tg9291 mice with amyloid-β deposits had significantly more proliferating NPs than the age-matched controls. NPs proliferation in culture did not depend on the age, presence of APP-transgene, and amyloidosis-β in donors. The results indicate that the local brain environment influences proliferation of NPs, and development of amyloidosis-β in the neurogenic regions attenuates the age-associated reduction of proliferation of NPs. Identification of the responsible mechanisms may be important for development of a successful therapy of neurodegeneration caused by amyloidosis-β. © Springer-Verlag 2008.","author":[{"dropping-particle":"","family":"Kolecki","given":"Radek","non-dropping-particle":"","parse-names":false,"suffix":""},{"dropping-particle":"","family":"LaFauci","given":"Giuseppe","non-dropping-particle":"","parse-names":false,"suffix":""},{"dropping-particle":"","family":"Rubenstein","given":"Richard","non-dropping-particle":"","parse-names":false,"suffix":""},{"dropping-particle":"","family":"Mazur-Kolecka","given":"Bozena","non-dropping-particle":"","parse-names":false,"suffix":""},{"dropping-particle":"","family":"Kaczmarski","given":"Wojciech","non-dropping-particle":"","parse-names":false,"suffix":""},{"dropping-particle":"","family":"Frackowiak","given":"Janusz","non-dropping-particle":"","parse-names":false,"suffix":""}],"container-title":"Acta Neuropathologica","id":"ITEM-1","issued":{"date-parts":[["2008"]]},"title":"The effect of amyloidosis-β and ageing on proliferation of neuronal progenitor cells in APP-transgenic mouse hippocampus and in culture","type":"article-journal"},"uris":["http://www.mendeley.com/documents/?uuid=09ff9860-9724-4a4e-8188-c5f5e6fef4ad"]}],"mendeley":{"formattedCitation":"(Kolecki et al., 2008)","plainTextFormattedCitation":"(Kolecki et al., 2008)","previouslyFormattedCitation":"(Kolecki et al., 2008)"},"properties":{"noteIndex":0},"schema":"https://github.com/citation-style-language/schema/raw/master/csl-citation.json"}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057ABA" w:rsidRPr="00F20A23">
        <w:rPr>
          <w:rFonts w:ascii="Times New Roman" w:hAnsi="Times New Roman" w:cs="Times New Roman"/>
          <w:noProof/>
          <w:sz w:val="24"/>
          <w:szCs w:val="24"/>
          <w:lang w:val="en-US"/>
        </w:rPr>
        <w:t>(Kolecki et al., 2008)</w:t>
      </w:r>
      <w:r w:rsidR="00093257" w:rsidRPr="00F20A23">
        <w:rPr>
          <w:rFonts w:ascii="Times New Roman" w:hAnsi="Times New Roman" w:cs="Times New Roman"/>
          <w:sz w:val="24"/>
          <w:szCs w:val="24"/>
          <w:lang w:val="en-US"/>
        </w:rPr>
        <w:fldChar w:fldCharType="end"/>
      </w:r>
      <w:r w:rsidR="00484D45" w:rsidRPr="00F20A23">
        <w:rPr>
          <w:rFonts w:ascii="Times New Roman" w:hAnsi="Times New Roman" w:cs="Times New Roman"/>
          <w:sz w:val="24"/>
          <w:szCs w:val="24"/>
          <w:lang w:val="en-US"/>
        </w:rPr>
        <w:t>, while 3</w:t>
      </w:r>
      <w:r w:rsidR="005973C5" w:rsidRPr="00F20A23">
        <w:rPr>
          <w:rFonts w:ascii="Times New Roman" w:hAnsi="Times New Roman" w:cs="Times New Roman"/>
          <w:sz w:val="24"/>
          <w:szCs w:val="24"/>
          <w:lang w:val="en-US"/>
        </w:rPr>
        <w:t xml:space="preserve"> </w:t>
      </w:r>
      <w:r w:rsidR="00484D45" w:rsidRPr="00F20A23">
        <w:rPr>
          <w:rFonts w:ascii="Times New Roman" w:hAnsi="Times New Roman" w:cs="Times New Roman"/>
          <w:sz w:val="24"/>
          <w:szCs w:val="24"/>
          <w:lang w:val="en-US"/>
        </w:rPr>
        <w:t>month</w:t>
      </w:r>
      <w:r w:rsidR="00636161" w:rsidRPr="00F20A23">
        <w:rPr>
          <w:rFonts w:ascii="Times New Roman" w:hAnsi="Times New Roman" w:cs="Times New Roman"/>
          <w:sz w:val="24"/>
          <w:szCs w:val="24"/>
          <w:lang w:val="en-US"/>
        </w:rPr>
        <w:t>-</w:t>
      </w:r>
      <w:r w:rsidR="00484D45" w:rsidRPr="00F20A23">
        <w:rPr>
          <w:rFonts w:ascii="Times New Roman" w:hAnsi="Times New Roman" w:cs="Times New Roman"/>
          <w:sz w:val="24"/>
          <w:szCs w:val="24"/>
          <w:lang w:val="en-US"/>
        </w:rPr>
        <w:t>old PDGF-</w:t>
      </w:r>
      <w:proofErr w:type="spellStart"/>
      <w:r w:rsidR="00484D45" w:rsidRPr="00F20A23">
        <w:rPr>
          <w:rFonts w:ascii="Times New Roman" w:hAnsi="Times New Roman" w:cs="Times New Roman"/>
          <w:sz w:val="24"/>
          <w:szCs w:val="24"/>
          <w:lang w:val="en-US"/>
        </w:rPr>
        <w:t>APPSw,Ind</w:t>
      </w:r>
      <w:proofErr w:type="spellEnd"/>
      <w:r w:rsidR="00484D45" w:rsidRPr="00F20A23">
        <w:rPr>
          <w:rFonts w:ascii="Times New Roman" w:hAnsi="Times New Roman" w:cs="Times New Roman"/>
          <w:sz w:val="24"/>
          <w:szCs w:val="24"/>
          <w:lang w:val="en-US"/>
        </w:rPr>
        <w:t xml:space="preserve"> mice showed </w:t>
      </w:r>
      <w:r w:rsidR="00830267" w:rsidRPr="00F20A23">
        <w:rPr>
          <w:rFonts w:ascii="Times New Roman" w:hAnsi="Times New Roman" w:cs="Times New Roman"/>
          <w:sz w:val="24"/>
          <w:szCs w:val="24"/>
          <w:lang w:val="en-US"/>
        </w:rPr>
        <w:t>more</w:t>
      </w:r>
      <w:r w:rsidR="00484D45" w:rsidRPr="00F20A23">
        <w:rPr>
          <w:rFonts w:ascii="Times New Roman" w:hAnsi="Times New Roman" w:cs="Times New Roman"/>
          <w:sz w:val="24"/>
          <w:szCs w:val="24"/>
          <w:lang w:val="en-US"/>
        </w:rPr>
        <w:t xml:space="preserve"> neuroblasts/young neurons (identified by the expression of the </w:t>
      </w:r>
      <w:proofErr w:type="spellStart"/>
      <w:r w:rsidR="00801D54" w:rsidRPr="00F20A23">
        <w:rPr>
          <w:rFonts w:ascii="Times New Roman" w:hAnsi="Times New Roman" w:cs="Times New Roman"/>
          <w:sz w:val="24"/>
          <w:szCs w:val="24"/>
          <w:lang w:val="en-US"/>
        </w:rPr>
        <w:t>polysialylated</w:t>
      </w:r>
      <w:proofErr w:type="spellEnd"/>
      <w:r w:rsidR="00801D54" w:rsidRPr="00F20A23">
        <w:rPr>
          <w:rFonts w:ascii="Times New Roman" w:hAnsi="Times New Roman" w:cs="Times New Roman"/>
          <w:sz w:val="24"/>
          <w:szCs w:val="24"/>
          <w:lang w:val="en-US"/>
        </w:rPr>
        <w:t>-neural cell adhesion molecule</w:t>
      </w:r>
      <w:r w:rsidR="000E099D" w:rsidRPr="00F20A23">
        <w:rPr>
          <w:rFonts w:ascii="Times New Roman" w:hAnsi="Times New Roman" w:cs="Times New Roman"/>
          <w:sz w:val="24"/>
          <w:szCs w:val="24"/>
          <w:lang w:val="en-US"/>
        </w:rPr>
        <w:t xml:space="preserve"> PSA-NCAM)</w:t>
      </w:r>
      <w:r w:rsidR="004D5BC2" w:rsidRPr="00F20A23">
        <w:rPr>
          <w:rFonts w:ascii="Times New Roman" w:hAnsi="Times New Roman" w:cs="Times New Roman"/>
          <w:sz w:val="24"/>
          <w:szCs w:val="24"/>
          <w:lang w:val="en-US"/>
        </w:rPr>
        <w:t xml:space="preserve"> </w:t>
      </w:r>
      <w:r w:rsidR="00484D45" w:rsidRPr="00F20A23">
        <w:rPr>
          <w:rFonts w:ascii="Times New Roman" w:hAnsi="Times New Roman" w:cs="Times New Roman"/>
          <w:sz w:val="24"/>
          <w:szCs w:val="24"/>
          <w:lang w:val="en-US"/>
        </w:rPr>
        <w:t xml:space="preserve">when compared to control mice </w:t>
      </w:r>
      <w:r w:rsidR="00093257" w:rsidRPr="00F20A23">
        <w:rPr>
          <w:rFonts w:ascii="Times New Roman" w:hAnsi="Times New Roman" w:cs="Times New Roman"/>
          <w:sz w:val="24"/>
          <w:szCs w:val="24"/>
          <w:lang w:val="en-US"/>
        </w:rPr>
        <w:fldChar w:fldCharType="begin" w:fldLock="1"/>
      </w:r>
      <w:r w:rsidR="00484D45" w:rsidRPr="00F20A23">
        <w:rPr>
          <w:rFonts w:ascii="Times New Roman" w:hAnsi="Times New Roman" w:cs="Times New Roman"/>
          <w:sz w:val="24"/>
          <w:szCs w:val="24"/>
          <w:lang w:val="en-US"/>
        </w:rPr>
        <w:instrText>ADDIN CSL_CITATION {"citationItems":[{"id":"ITEM-1","itemData":{"DOI":"10.3233/JAD-2007-12304","ISSN":"13872877","abstract":"APP overexpressing mice have been widely used in the study of Alzheimer's disease (AD), focusing mainly at older ages, with higher accumulation of amyloid-β peptide (Aβ). A decrease in hippocampal adult neurogenesis has been described in these models and proposed to be a consequence of Aβ accumulation. Only one study demonstrates increased neurogenesis in the hippocampus of APP-overexpressing J20 mice, and suggests it is a compensatory effect due to a subtle Aβ-induced damage. We have previously reported that a specific aggregation of Aβ has neurogenic potential on neural stem cells (NSC) in vitro. In order to clarify the contradicting data reported in vivo, we investigated NSC proliferation and neuronal differentiation in the hippocampi of J20 mice at a broader range of ages. Using immunohistochemistry, we show increased proliferation and neuronal differentiation in the hippocampi of 3 month-old J20 mice that reverted when animals became older. The increase in neurogenesis correlated with detectable levels of oligomeric Aβ, measured by ELISA and western blot. We suggest that oligomeric Aβ directly induces neurogenesis in vivo as has been demonstrated in vitro. Understanding the mechanisms underlying these changes could lead to treatments to control the neuronal differentiation of endogenous precursors through the progress of AD. © 2007 - IOS Press and the authors. All rights reserved.","author":[{"dropping-particle":"","family":"López-Toledano","given":"Miguel A.","non-dropping-particle":"","parse-names":false,"suffix":""},{"dropping-particle":"","family":"Shelanski","given":"Michael L.","non-dropping-particle":"","parse-names":false,"suffix":""}],"container-title":"Journal of Alzheimer's Disease","id":"ITEM-1","issued":{"date-parts":[["2007"]]},"title":"Increased neurogenesis in young transgenic mice overexpressing human APPSw,Ind","type":"article-journal"},"uris":["http://www.mendeley.com/documents/?uuid=a72c5c76-ee1d-4554-92dc-20c724fa40d2"]}],"mendeley":{"formattedCitation":"(López-Toledano and Shelanski, 2007)","plainTextFormattedCitation":"(López-Toledano and Shelanski, 2007)","previouslyFormattedCitation":"(López-Toledano and Shelanski, 2007)"},"properties":{"noteIndex":0},"schema":"https://github.com/citation-style-language/schema/raw/master/csl-citation.json"}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484D45" w:rsidRPr="00F20A23">
        <w:rPr>
          <w:rFonts w:ascii="Times New Roman" w:hAnsi="Times New Roman" w:cs="Times New Roman"/>
          <w:noProof/>
          <w:sz w:val="24"/>
          <w:szCs w:val="24"/>
          <w:lang w:val="en-US"/>
        </w:rPr>
        <w:t>(López-Toledano and Shelanski, 2007)</w:t>
      </w:r>
      <w:r w:rsidR="00093257" w:rsidRPr="00F20A23">
        <w:rPr>
          <w:rFonts w:ascii="Times New Roman" w:hAnsi="Times New Roman" w:cs="Times New Roman"/>
          <w:sz w:val="24"/>
          <w:szCs w:val="24"/>
          <w:lang w:val="en-US"/>
        </w:rPr>
        <w:fldChar w:fldCharType="end"/>
      </w:r>
      <w:r w:rsidR="008F7DFD" w:rsidRPr="00F20A23">
        <w:rPr>
          <w:rFonts w:ascii="Times New Roman" w:hAnsi="Times New Roman" w:cs="Times New Roman"/>
          <w:sz w:val="24"/>
          <w:szCs w:val="24"/>
          <w:lang w:val="en-US"/>
        </w:rPr>
        <w:t>.</w:t>
      </w:r>
      <w:r w:rsidR="00484D45" w:rsidRPr="00F20A23">
        <w:rPr>
          <w:rFonts w:ascii="Times New Roman" w:hAnsi="Times New Roman" w:cs="Times New Roman"/>
          <w:sz w:val="24"/>
          <w:szCs w:val="24"/>
          <w:lang w:val="en-US"/>
        </w:rPr>
        <w:t xml:space="preserve"> </w:t>
      </w:r>
      <w:r w:rsidR="006E2D67" w:rsidRPr="00F20A23">
        <w:rPr>
          <w:rFonts w:ascii="Times New Roman" w:hAnsi="Times New Roman" w:cs="Times New Roman"/>
          <w:sz w:val="24"/>
          <w:szCs w:val="24"/>
          <w:lang w:val="en-US"/>
        </w:rPr>
        <w:t>Although the</w:t>
      </w:r>
      <w:r w:rsidR="00801D54" w:rsidRPr="00F20A23">
        <w:rPr>
          <w:rFonts w:ascii="Times New Roman" w:hAnsi="Times New Roman" w:cs="Times New Roman"/>
          <w:sz w:val="24"/>
          <w:szCs w:val="24"/>
          <w:lang w:val="en-US"/>
        </w:rPr>
        <w:t>se</w:t>
      </w:r>
      <w:r w:rsidR="006E2D67" w:rsidRPr="00F20A23">
        <w:rPr>
          <w:rFonts w:ascii="Times New Roman" w:hAnsi="Times New Roman" w:cs="Times New Roman"/>
          <w:sz w:val="24"/>
          <w:szCs w:val="24"/>
          <w:lang w:val="en-US"/>
        </w:rPr>
        <w:t xml:space="preserve"> </w:t>
      </w:r>
      <w:r w:rsidR="00801D54" w:rsidRPr="00F20A23">
        <w:rPr>
          <w:rFonts w:ascii="Times New Roman" w:hAnsi="Times New Roman" w:cs="Times New Roman"/>
          <w:sz w:val="24"/>
          <w:szCs w:val="24"/>
          <w:lang w:val="en-US"/>
        </w:rPr>
        <w:t>studies</w:t>
      </w:r>
      <w:r w:rsidR="006E2D67" w:rsidRPr="00F20A23">
        <w:rPr>
          <w:rFonts w:ascii="Times New Roman" w:hAnsi="Times New Roman" w:cs="Times New Roman"/>
          <w:sz w:val="24"/>
          <w:szCs w:val="24"/>
          <w:lang w:val="en-US"/>
        </w:rPr>
        <w:t xml:space="preserve"> </w:t>
      </w:r>
      <w:r w:rsidR="000B5D72" w:rsidRPr="00F20A23">
        <w:rPr>
          <w:rFonts w:ascii="Times New Roman" w:hAnsi="Times New Roman" w:cs="Times New Roman"/>
          <w:sz w:val="24"/>
          <w:szCs w:val="24"/>
          <w:lang w:val="en-US"/>
        </w:rPr>
        <w:t xml:space="preserve">reported </w:t>
      </w:r>
      <w:r w:rsidR="006E2D67" w:rsidRPr="00F20A23">
        <w:rPr>
          <w:rFonts w:ascii="Times New Roman" w:hAnsi="Times New Roman" w:cs="Times New Roman"/>
          <w:sz w:val="24"/>
          <w:szCs w:val="24"/>
          <w:lang w:val="en-US"/>
        </w:rPr>
        <w:t xml:space="preserve">increased neurogenesis in </w:t>
      </w:r>
      <w:proofErr w:type="spellStart"/>
      <w:r w:rsidR="000B5D72" w:rsidRPr="00F20A23">
        <w:rPr>
          <w:rFonts w:ascii="Times New Roman" w:hAnsi="Times New Roman" w:cs="Times New Roman"/>
          <w:sz w:val="24"/>
          <w:szCs w:val="24"/>
          <w:lang w:val="en-US"/>
        </w:rPr>
        <w:t>various</w:t>
      </w:r>
      <w:r w:rsidR="006E2D67" w:rsidRPr="00F20A23">
        <w:rPr>
          <w:rFonts w:ascii="Times New Roman" w:hAnsi="Times New Roman" w:cs="Times New Roman"/>
          <w:sz w:val="24"/>
          <w:szCs w:val="24"/>
          <w:lang w:val="en-US"/>
        </w:rPr>
        <w:t>AD</w:t>
      </w:r>
      <w:proofErr w:type="spellEnd"/>
      <w:r w:rsidR="006E2D67" w:rsidRPr="00F20A23">
        <w:rPr>
          <w:rFonts w:ascii="Times New Roman" w:hAnsi="Times New Roman" w:cs="Times New Roman"/>
          <w:sz w:val="24"/>
          <w:szCs w:val="24"/>
          <w:lang w:val="en-US"/>
        </w:rPr>
        <w:t xml:space="preserve"> mouse models, quantification of </w:t>
      </w:r>
      <w:r w:rsidR="002062F2" w:rsidRPr="00F20A23">
        <w:rPr>
          <w:rFonts w:ascii="Times New Roman" w:hAnsi="Times New Roman" w:cs="Times New Roman"/>
          <w:sz w:val="24"/>
          <w:szCs w:val="24"/>
          <w:lang w:val="en-US"/>
        </w:rPr>
        <w:t xml:space="preserve">proliferating </w:t>
      </w:r>
      <w:r w:rsidR="006E2D67" w:rsidRPr="00F20A23">
        <w:rPr>
          <w:rFonts w:ascii="Times New Roman" w:hAnsi="Times New Roman" w:cs="Times New Roman"/>
          <w:sz w:val="24"/>
          <w:szCs w:val="24"/>
          <w:lang w:val="en-US"/>
        </w:rPr>
        <w:t xml:space="preserve">cells is not enough for such </w:t>
      </w:r>
      <w:r w:rsidR="000B5D72" w:rsidRPr="00F20A23">
        <w:rPr>
          <w:rFonts w:ascii="Times New Roman" w:hAnsi="Times New Roman" w:cs="Times New Roman"/>
          <w:sz w:val="24"/>
          <w:szCs w:val="24"/>
          <w:lang w:val="en-US"/>
        </w:rPr>
        <w:t xml:space="preserve">conclusion </w:t>
      </w:r>
      <w:r w:rsidR="00830267" w:rsidRPr="00F20A23">
        <w:rPr>
          <w:rFonts w:ascii="Times New Roman" w:hAnsi="Times New Roman" w:cs="Times New Roman"/>
          <w:sz w:val="24"/>
          <w:szCs w:val="24"/>
          <w:lang w:val="en-US"/>
        </w:rPr>
        <w:t>as the survival of neuronal progenitors or young neurons should be also evaluated</w:t>
      </w:r>
      <w:r w:rsidR="006E2D67" w:rsidRPr="00F20A23">
        <w:rPr>
          <w:rFonts w:ascii="Times New Roman" w:hAnsi="Times New Roman" w:cs="Times New Roman"/>
          <w:sz w:val="24"/>
          <w:szCs w:val="24"/>
          <w:lang w:val="en-US"/>
        </w:rPr>
        <w:t xml:space="preserve">. </w:t>
      </w:r>
      <w:r w:rsidR="00EB61A5" w:rsidRPr="00F20A23">
        <w:rPr>
          <w:rFonts w:ascii="Times New Roman" w:hAnsi="Times New Roman" w:cs="Times New Roman"/>
          <w:sz w:val="24"/>
          <w:szCs w:val="24"/>
          <w:lang w:val="en-US"/>
        </w:rPr>
        <w:t>Importantly</w:t>
      </w:r>
      <w:r w:rsidR="002A480D" w:rsidRPr="00F20A23">
        <w:rPr>
          <w:rFonts w:ascii="Times New Roman" w:hAnsi="Times New Roman" w:cs="Times New Roman"/>
          <w:sz w:val="24"/>
          <w:szCs w:val="24"/>
          <w:lang w:val="en-US"/>
        </w:rPr>
        <w:t>,</w:t>
      </w:r>
      <w:r w:rsidR="00EB61A5" w:rsidRPr="00F20A23">
        <w:rPr>
          <w:rFonts w:ascii="Times New Roman" w:hAnsi="Times New Roman" w:cs="Times New Roman"/>
          <w:sz w:val="24"/>
          <w:szCs w:val="24"/>
          <w:lang w:val="en-US"/>
        </w:rPr>
        <w:t xml:space="preserve"> a </w:t>
      </w:r>
      <w:r w:rsidR="004D5BC2" w:rsidRPr="00F20A23">
        <w:rPr>
          <w:rFonts w:ascii="Times New Roman" w:hAnsi="Times New Roman" w:cs="Times New Roman"/>
          <w:sz w:val="24"/>
          <w:szCs w:val="24"/>
          <w:lang w:val="en-US"/>
        </w:rPr>
        <w:t xml:space="preserve">vast </w:t>
      </w:r>
      <w:r w:rsidR="000B5D72" w:rsidRPr="00F20A23">
        <w:rPr>
          <w:rFonts w:ascii="Times New Roman" w:hAnsi="Times New Roman" w:cs="Times New Roman"/>
          <w:sz w:val="24"/>
          <w:szCs w:val="24"/>
          <w:lang w:val="en-US"/>
        </w:rPr>
        <w:t xml:space="preserve">number </w:t>
      </w:r>
      <w:r w:rsidR="004D5BC2" w:rsidRPr="00F20A23">
        <w:rPr>
          <w:rFonts w:ascii="Times New Roman" w:hAnsi="Times New Roman" w:cs="Times New Roman"/>
          <w:sz w:val="24"/>
          <w:szCs w:val="24"/>
          <w:lang w:val="en-US"/>
        </w:rPr>
        <w:t xml:space="preserve">of studies performed </w:t>
      </w:r>
      <w:r w:rsidR="000B5D72" w:rsidRPr="00F20A23">
        <w:rPr>
          <w:rFonts w:ascii="Times New Roman" w:hAnsi="Times New Roman" w:cs="Times New Roman"/>
          <w:sz w:val="24"/>
          <w:szCs w:val="24"/>
          <w:lang w:val="en-US"/>
        </w:rPr>
        <w:t xml:space="preserve">in </w:t>
      </w:r>
      <w:r w:rsidR="004D5BC2" w:rsidRPr="00F20A23">
        <w:rPr>
          <w:rFonts w:ascii="Times New Roman" w:hAnsi="Times New Roman" w:cs="Times New Roman"/>
          <w:sz w:val="24"/>
          <w:szCs w:val="24"/>
          <w:lang w:val="en-US"/>
        </w:rPr>
        <w:t xml:space="preserve">AD </w:t>
      </w:r>
      <w:r w:rsidR="000B5D72" w:rsidRPr="00F20A23">
        <w:rPr>
          <w:rFonts w:ascii="Times New Roman" w:hAnsi="Times New Roman" w:cs="Times New Roman"/>
          <w:sz w:val="24"/>
          <w:szCs w:val="24"/>
          <w:lang w:val="en-US"/>
        </w:rPr>
        <w:t xml:space="preserve">mouse </w:t>
      </w:r>
      <w:r w:rsidR="004D5BC2" w:rsidRPr="00F20A23">
        <w:rPr>
          <w:rFonts w:ascii="Times New Roman" w:hAnsi="Times New Roman" w:cs="Times New Roman"/>
          <w:sz w:val="24"/>
          <w:szCs w:val="24"/>
          <w:lang w:val="en-US"/>
        </w:rPr>
        <w:t xml:space="preserve">models </w:t>
      </w:r>
      <w:r w:rsidR="000B5D72" w:rsidRPr="00F20A23">
        <w:rPr>
          <w:rFonts w:ascii="Times New Roman" w:hAnsi="Times New Roman" w:cs="Times New Roman"/>
          <w:sz w:val="24"/>
          <w:szCs w:val="24"/>
          <w:lang w:val="en-US"/>
        </w:rPr>
        <w:t xml:space="preserve">identified </w:t>
      </w:r>
      <w:r w:rsidR="004D5BC2" w:rsidRPr="00F20A23">
        <w:rPr>
          <w:rFonts w:ascii="Times New Roman" w:hAnsi="Times New Roman" w:cs="Times New Roman"/>
          <w:sz w:val="24"/>
          <w:szCs w:val="24"/>
          <w:lang w:val="en-US"/>
        </w:rPr>
        <w:t xml:space="preserve">decreased </w:t>
      </w:r>
      <w:r w:rsidR="00830267" w:rsidRPr="00F20A23">
        <w:rPr>
          <w:rFonts w:ascii="Times New Roman" w:hAnsi="Times New Roman" w:cs="Times New Roman"/>
          <w:sz w:val="24"/>
          <w:szCs w:val="24"/>
          <w:lang w:val="en-US"/>
        </w:rPr>
        <w:t xml:space="preserve">adult </w:t>
      </w:r>
      <w:r w:rsidR="004D5BC2" w:rsidRPr="00F20A23">
        <w:rPr>
          <w:rFonts w:ascii="Times New Roman" w:hAnsi="Times New Roman" w:cs="Times New Roman"/>
          <w:sz w:val="24"/>
          <w:szCs w:val="24"/>
          <w:lang w:val="en-US"/>
        </w:rPr>
        <w:t>neurogenesis as a contributor for AD symptoms</w:t>
      </w:r>
      <w:r w:rsidR="00EB61A5" w:rsidRPr="00F20A23">
        <w:rPr>
          <w:rFonts w:ascii="Times New Roman" w:hAnsi="Times New Roman" w:cs="Times New Roman"/>
          <w:sz w:val="24"/>
          <w:szCs w:val="24"/>
          <w:lang w:val="en-US"/>
        </w:rPr>
        <w:t xml:space="preserve"> </w:t>
      </w:r>
      <w:r w:rsidR="00D007BB" w:rsidRPr="00F20A23">
        <w:rPr>
          <w:rFonts w:ascii="Times New Roman" w:hAnsi="Times New Roman" w:cs="Times New Roman"/>
          <w:sz w:val="24"/>
          <w:szCs w:val="24"/>
          <w:lang w:val="en-US"/>
        </w:rPr>
        <w:t>(</w:t>
      </w:r>
      <w:r w:rsidR="00093257" w:rsidRPr="00F20A23">
        <w:rPr>
          <w:rFonts w:ascii="Times New Roman" w:hAnsi="Times New Roman" w:cs="Times New Roman"/>
          <w:sz w:val="24"/>
          <w:szCs w:val="24"/>
          <w:lang w:val="en-US"/>
        </w:rPr>
        <w:fldChar w:fldCharType="begin" w:fldLock="1"/>
      </w:r>
      <w:r w:rsidR="00D007BB" w:rsidRPr="00F20A23">
        <w:rPr>
          <w:rFonts w:ascii="Times New Roman" w:hAnsi="Times New Roman" w:cs="Times New Roman"/>
          <w:sz w:val="24"/>
          <w:szCs w:val="24"/>
          <w:lang w:val="en-US"/>
        </w:rPr>
        <w:instrText>ADDIN CSL_CITATION {"citationItems":[{"id":"ITEM-1","itemData":{"DOI":"10.1016/j.bbadis.2009.12.008","ISSN":"09254439","abstract":"The brains of the adult mouse and human possess neural stem cells (NSCs) that retain the capacity to generate new neurons through the process of neurogenesis. They share the same anatomical locations of stem cell niches in the brain, as well as the prominent feature of rostral migratory stream formed by neuroblasts migrating from the lateral ventricles towards the olfactory bulb. Therefore the mouse possesses some fundamental features that may qualify it as a relevant model for adult human neurogenesis. Adult born young hippocampal neurons in the mouse display the unique property of enhanced plasticity, and can integrate physically and functionally into existing neural circuits in the brain. Such crucial properties of neurogenesis may at least partially underlie the improved learning and memory functions observed in the mouse when hippocampal neurogenesis is augmented, leading to the suggestion that neurogenesis induction may be a novel therapeutic approach for diseases with cognitive impairments such as Alzheimer's disease (AD). Research towards this goal has benefited significantly from the use of AD mouse models to facilitate the understanding in the impact of AD pathology on neurogenesis. The present article reviews the growing body of controversial data on altered neurogenesis in mouse models of AD and attempts to assess their relative relevance to humans. © 2010 Elsevier B.V.","author":[{"dropping-particle":"","family":"Chuang","given":"Tsu Tshen","non-dropping-particle":"","parse-names":false,"suffix":""}],"container-title":"Biochimica et Biophysica Acta - Molecular Basis of Disease","id":"ITEM-1","issued":{"date-parts":[["2010"]]},"title":"Neurogenesis in mouse models of Alzheimer's disease","type":"article"},"uris":["http://www.mendeley.com/documents/?uuid=dd5c95fc-d82e-4399-b1d7-3d5c21697079"]},{"id":"ITEM-2","itemData":{"DOI":"10.1046/j.1471-4159.2002.01267.x","ISSN":"00223042","PMID":"12472904","abstract":"Neurogenesis occurs in the adult mammalian brain and may play roles in learning and memory processes and recovery from injury, suggesting that abnormalities in neural progenitor cells (NPC) might contribute to the pathogenesis of disorders of learning and memory in humans. The objectives of this study were to determine whether NPC proliferation, survival and neuronal differentiation are impaired in a transgenic mouse model of Alzheimer's disease (AD), and to determine the effects of the pathogenic form of amyloid β-peptide (Aβ) on the survival and neuronal differentiation of cultured NPC. The proliferation and survival of NPC in the dentate gyrus of the hippocampus was reduced in mice transgenic for a mutated form of amyloid precursor protein that causes early onset familial AD. Aβ impaired the proliferation and neuronal differentiation of cultured human and rodent NPC, and promoted apoptosis of neuron-restricted NPC by a mechanism involving dysregulation of cellular calcium homeostasis and the activation of calpains and caspases. Adverse effects of Aβ on NPC may contribute to the depletion of neurons and cognitive impairment in AD.","author":[{"dropping-particle":"","family":"Haughey","given":"Norman J.","non-dropping-particle":"","parse-names":false,"suffix":""},{"dropping-particle":"","family":"Nath","given":"Avi","non-dropping-particle":"","parse-names":false,"suffix":""},{"dropping-particle":"","family":"Chan","given":"Sic L.","non-dropping-particle":"","parse-names":false,"suffix":""},{"dropping-particle":"","family":"Borchard","given":"A. C.","non-dropping-particle":"","parse-names":false,"suffix":""},{"dropping-particle":"","family":"Rao","given":"Mahendra S.","non-dropping-particle":"","parse-names":false,"suffix":""},{"dropping-particle":"","family":"Mattson","given":"Mark P.","non-dropping-particle":"","parse-names":false,"suffix":""}],"container-title":"Journal of Neurochemistry","id":"ITEM-2","issued":{"date-parts":[["2002"]]},"title":"Disruption of neurogenesis by amyloid β-peptide, and perturbed neural progenitor cell homeostasis, in models of Alzheimer's disease","type":"article-journal"},"uris":["http://www.mendeley.com/documents/?uuid=c3ab6a3d-780b-4b56-b595-2fd026961cb7"]},{"id":"ITEM-3","itemData":{"DOI":"10.1016/j.tins.2010.09.003","ISSN":"01662236","abstract":"In this review, we consider the evidence that a reduction in neurogenesis underlies aging-related cognitive deficits and impairments in disorders such as Alzheimer's disease (AD). The molecular and cellular alterations associated with impaired neurogenesis in the aging brain are discussed. Dysfunction of presenilin-1, misprocessing of amyloid precursor protein and toxic effects of hyperphosphorylated tau and β-amyloid probably contribute to impaired neurogenesis in AD. Because factors such as exercise, environmental enrichment and dietary energy restriction enhance neurogenesis, and protect against age-related cognitive decline and AD, knowledge of the underlying neurogenic signaling pathways could lead to novel therapeutic strategies for preserving brain function. In addition, manipulation of endogenous neural stem cells and stem cell transplantation, as stand-alone or adjunct treatments, seems promising. © 2010 Elsevier Ltd.","author":[{"dropping-particle":"","family":"Lazarov","given":"Orly","non-dropping-particle":"","parse-names":false,"suffix":""},{"dropping-particle":"","family":"Mattson","given":"Mark P.","non-dropping-particle":"","parse-names":false,"suffix":""},{"dropping-particle":"","family":"Peterson","given":"Daniel A.","non-dropping-particle":"","parse-names":false,"suffix":""},{"dropping-particle":"","family":"Pimplikar","given":"Sanjay W.","non-dropping-particle":"","parse-names":false,"suffix":""},{"dropping-particle":"","family":"Praag","given":"Henriette","non-dropping-particle":"van","parse-names":false,"suffix":""}],"container-title":"Trends in Neurosciences","id":"ITEM-3","issued":{"date-parts":[["2010"]]},"title":"When neurogenesis encounters aging and disease","type":"article"},"uris":["http://www.mendeley.com/documents/?uuid=71286694-0b55-4708-97e2-17245536f905"]},{"id":"ITEM-4","itemData":{"DOI":"10.1523/JNEUROSCI.5564-06.2007","ISSN":"02706474","PMID":"17581964","abstract":"Alzheimer's disease (AD) is characterized by severe neuronal loss in several brain regions important for learning and memory. Of the structures affected by AD, the hippocampus is unique in continuing to produce new neurons throughout life. Mounting evidence indicates that hippocampal neurogenesis contributes to the processing and storage of new information and that deficits in the production of new neurons may impair learning and memory. Here, we examine whether the overproduction of amyloid-β(Aβ) peptide in a mouse model for AD might be detrimental to newborn neurons in the hippocampus. We used transgenic mice overexpressing familial AD variants of amyloid precursor protein (APP) and/or presenilin-1 to test how the level (moderate or high) and the aggregation state (soluble or deposited) of Aβ impacts the proliferation and survival of new hippocampal neurons. Although proliferation and short-term survival of neural progenitors in the hippocampus was unaffected by APP/Aβ overproduction, survival of newborn cells 4 weeks later was dramatically diminished in transgenic mice with Alzheimer's-type amyloid pathology. Phenotypic analysis of the surviving population revealed a specific reduction in newborn neurons. Our data indicate that overproduction of Aβ and the consequent appearance of amyloid plaques cause an overall reduction in the number of adult-generated hippocampal neurons. Diminished capacity for hippocampal neuron replacement may contribute to the cognitive decline observed in these mice. Copyright © 2007 Society for Neuroscience.","author":[{"dropping-particle":"","family":"Verret","given":"Laure","non-dropping-particle":"","parse-names":false,"suffix":""},{"dropping-particle":"","family":"Jankowsky","given":"Joanna L.","non-dropping-particle":"","parse-names":false,"suffix":""},{"dropping-particle":"","family":"Xu","given":"Guilian M.","non-dropping-particle":"","parse-names":false,"suffix":""},{"dropping-particle":"","family":"Borchelt","given":"David R.","non-dropping-particle":"","parse-names":false,"suffix":""},{"dropping-particle":"","family":"Rampon","given":"Claire","non-dropping-particle":"","parse-names":false,"suffix":""}],"container-title":"Journal of Neuroscience","id":"ITEM-4","issued":{"date-parts":[["2007"]]},"title":"Alzheimer's-type amyloidosis in transgenic mice impairs survival of newborn neurons derived from adult hippocampal neurogenesis","type":"article-journal"},"uris":["http://www.mendeley.com/documents/?uuid=7b14165a-cb05-4b66-8290-b7b0c5053878"]},{"id":"ITEM-5","itemData":{"DOI":"10.1016/j.neuroscience.2004.03.048","ISSN":"03064522","abstract":"Alzheimer's disease is a learning and memory disorder pathologically characterized by the deposition of β-amyloid plaques and loss of neurons and synapses in affected areas of the brain. Mutations in presenilin 1 (PS1) lead to the most aggressive form of familial Alzheimer's disease (FAD), and are associated with accelerated plaque deposition. However, since the function of PS1 is pleiotropic, we reasoned that the FAD mutations may alter multiple PS1-mediated pathways, and the combination of which may account for the early onset nature of the disease phenotype. Using the PS1M146V knockin mice in which the M146V mutation was incorporated into the endogenous mouse PS1 gene, we report here that the FAD mutation results in impaired hippocampus-dependent associative learning, as measured by a contextual fear conditioning paradigm, at 3 months of age. This is correlated with reduced adult neurogenesis in the dentate gyrus. However, short-term and long-term synaptic plasticity in both area CA1 and dentate gyrus are not affected. Our results suggest that impaired adult neurogenesis may contribute to the memory deficit associated with FAD. © 2004 IBRO. Published by Elsevier Ltd. All rights reserved.","author":[{"dropping-particle":"","family":"Wang","given":"R.","non-dropping-particle":"","parse-names":false,"suffix":""},{"dropping-particle":"","family":"Dineley","given":"K. T.","non-dropping-particle":"","parse-names":false,"suffix":""},{"dropping-particle":"","family":"Sweatt","given":"J. D.","non-dropping-particle":"","parse-names":false,"suffix":""},{"dropping-particle":"","family":"Zheng","given":"H.","non-dropping-particle":"","parse-names":false,"suffix":""}],"container-title":"Neuroscience","id":"ITEM-5","issued":{"date-parts":[["2004"]]},"title":"Presenilin 1 familial Alzheimer's disease mutation leads to defective associative learning and impaired adult neurogenesis","type":"article-journal"},"uris":["http://www.mendeley.com/documents/?uuid=8e0c8f1a-dee3-4569-ab89-4e6cc350a99a"]},{"id":"ITEM-6","itemData":{"DOI":"10.3390/ijms21030701","abstract":"In adult brain, new neurons are generated throughout adulthood in the subventricular zone and the dentate gyrus; this process is commonly known as adult neurogenesis. The regulation or modulation of adult neurogenesis includes various intrinsic pathways (signal transduction pathway and epigenetic or genetic modulation pathways) or extrinsic pathways (metabolic growth factor modulation, vascular, and immune system pathways). Altered neurogenesis has been identified in Alzheimer’s disease (AD), in both human AD brains and AD rodent models. The exact mechanism of the dysregulation of adult neurogenesis in AD has not been completely elucidated. However, neuroinflammation has been demonstrated to alter adult neurogenesis. The presence of various inflammatory components, such as immune cells, cytokines, or chemokines, plays a role in regulating the survival, proliferation, and maturation of neural stem cells. Neuroinflammation has also been considered as a hallmark neuropathological feature of AD. In this review, we summarize current, state-of-the art perspectives on adult neurogenesis, neuroinflammation, and the relationship between these two phenomena in AD. Furthermore, we discuss the potential therapeutic approaches, focusing on the anti-inflammatory and proneurogenic interventions that have been reported in this field.","author":[{"dropping-particle":"","family":"Sung","given":"Pi-Shan","non-dropping-particle":"","parse-names":false,"suffix":""},{"dropping-particle":"","family":"Lin","given":"Po-Yu","non-dropping-particle":"","parse-names":false,"suffix":""},{"dropping-particle":"","family":"Liu","given":"Chi-Hung","non-dropping-particle":"","parse-names":false,"suffix":""},{"dropping-particle":"","family":"Su","given":"Hui-Chen","non-dropping-particle":"","parse-names":false,"suffix":""},{"dropping-particle":"","family":"Tsai","given":"Kuen-Jer","non-dropping-particle":"","parse-names":false,"suffix":""}],"container-title":"Int. J. Mol. Sci.","id":"ITEM-6","issue":"3","issued":{"date-parts":[["2020"]]},"page":"701-724","title":"Neuroinflammation and Neurogenesis in Alzheimer's Disease and Potential Therapeutic Approaches e","type":"article-journal","volume":"21"},"uris":["http://www.mendeley.com/documents/?uuid=6a41a17e-6007-40fc-8e1f-cdb8d6921066"]}],"mendeley":{"formattedCitation":"(Chuang, 2010; Haughey et al., 2002; Lazarov et al., 2010; Sung et al., 2020; Verret et al., 2007; Wang et al., 2004)","manualFormatting":"Haughey et al., 2002; Wang et al., 2004; Verret et al., 2007; reviewed in Chuang, 2010 and Sung et al., 2020)","plainTextFormattedCitation":"(Chuang, 2010; Haughey et al., 2002; Lazarov et al., 2010; Sung et al., 2020; Verret et al., 2007; Wang et al., 2004)","previouslyFormattedCitation":"(Chuang, 2010; Haughey et al., 2002; Lazarov et al., 2010; Sung et al., 2020; Verret et al., 2007; Wang et al., 2004)"},"properties":{"noteIndex":0},"schema":"https://github.com/citation-style-language/schema/raw/master/csl-citation.json"}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10271D" w:rsidRPr="00F20A23">
        <w:rPr>
          <w:rFonts w:ascii="Times New Roman" w:hAnsi="Times New Roman" w:cs="Times New Roman"/>
          <w:noProof/>
          <w:sz w:val="24"/>
          <w:szCs w:val="24"/>
          <w:lang w:val="en-US"/>
        </w:rPr>
        <w:t xml:space="preserve">Haughey et al., 2002; </w:t>
      </w:r>
      <w:r w:rsidR="00D007BB" w:rsidRPr="00F20A23">
        <w:rPr>
          <w:rFonts w:ascii="Times New Roman" w:hAnsi="Times New Roman" w:cs="Times New Roman"/>
          <w:noProof/>
          <w:sz w:val="24"/>
          <w:szCs w:val="24"/>
          <w:lang w:val="en-US"/>
        </w:rPr>
        <w:t xml:space="preserve">Wang et al., 2004; </w:t>
      </w:r>
      <w:r w:rsidR="0010271D" w:rsidRPr="00F20A23">
        <w:rPr>
          <w:rFonts w:ascii="Times New Roman" w:hAnsi="Times New Roman" w:cs="Times New Roman"/>
          <w:noProof/>
          <w:sz w:val="24"/>
          <w:szCs w:val="24"/>
          <w:lang w:val="en-US"/>
        </w:rPr>
        <w:t xml:space="preserve">Verret et al., 2007; </w:t>
      </w:r>
      <w:r w:rsidR="00D007BB" w:rsidRPr="00F20A23">
        <w:rPr>
          <w:rFonts w:ascii="Times New Roman" w:hAnsi="Times New Roman" w:cs="Times New Roman"/>
          <w:noProof/>
          <w:sz w:val="24"/>
          <w:szCs w:val="24"/>
          <w:lang w:val="en-US"/>
        </w:rPr>
        <w:t>reviewed in Chuang, 2010 and Sung et al., 2020</w:t>
      </w:r>
      <w:r w:rsidR="0010271D" w:rsidRPr="00F20A23">
        <w:rPr>
          <w:rFonts w:ascii="Times New Roman" w:hAnsi="Times New Roman" w:cs="Times New Roman"/>
          <w:noProof/>
          <w:sz w:val="24"/>
          <w:szCs w:val="24"/>
          <w:lang w:val="en-US"/>
        </w:rPr>
        <w:t>)</w:t>
      </w:r>
      <w:r w:rsidR="00093257" w:rsidRPr="00F20A23">
        <w:rPr>
          <w:rFonts w:ascii="Times New Roman" w:hAnsi="Times New Roman" w:cs="Times New Roman"/>
          <w:sz w:val="24"/>
          <w:szCs w:val="24"/>
          <w:lang w:val="en-US"/>
        </w:rPr>
        <w:fldChar w:fldCharType="end"/>
      </w:r>
      <w:r w:rsidR="006A6147" w:rsidRPr="00F20A23">
        <w:rPr>
          <w:rFonts w:ascii="Times New Roman" w:hAnsi="Times New Roman" w:cs="Times New Roman"/>
          <w:sz w:val="24"/>
          <w:szCs w:val="24"/>
          <w:lang w:val="en-US"/>
        </w:rPr>
        <w:t>.</w:t>
      </w:r>
      <w:r w:rsidR="002062F2" w:rsidRPr="00F20A23">
        <w:rPr>
          <w:rFonts w:ascii="Times New Roman" w:hAnsi="Times New Roman" w:cs="Times New Roman"/>
          <w:sz w:val="24"/>
          <w:szCs w:val="24"/>
          <w:lang w:val="en-US"/>
        </w:rPr>
        <w:t xml:space="preserve"> </w:t>
      </w:r>
      <w:r w:rsidR="006A6147" w:rsidRPr="00F20A23">
        <w:rPr>
          <w:rFonts w:ascii="Times New Roman" w:hAnsi="Times New Roman" w:cs="Times New Roman"/>
          <w:sz w:val="24"/>
          <w:szCs w:val="24"/>
          <w:lang w:val="en-US"/>
        </w:rPr>
        <w:t xml:space="preserve">Herein, we observed </w:t>
      </w:r>
      <w:r w:rsidR="00830267" w:rsidRPr="00F20A23">
        <w:rPr>
          <w:rFonts w:ascii="Times New Roman" w:hAnsi="Times New Roman" w:cs="Times New Roman"/>
          <w:sz w:val="24"/>
          <w:szCs w:val="24"/>
          <w:lang w:val="en-US"/>
        </w:rPr>
        <w:t>normal cell</w:t>
      </w:r>
      <w:r w:rsidR="001D4B11" w:rsidRPr="00F20A23">
        <w:rPr>
          <w:rFonts w:ascii="Times New Roman" w:hAnsi="Times New Roman" w:cs="Times New Roman"/>
          <w:sz w:val="24"/>
          <w:szCs w:val="24"/>
          <w:lang w:val="en-US"/>
        </w:rPr>
        <w:t xml:space="preserve"> proliferation in </w:t>
      </w:r>
      <w:r w:rsidR="001A375E" w:rsidRPr="00F20A23">
        <w:rPr>
          <w:rFonts w:ascii="Times New Roman" w:hAnsi="Times New Roman" w:cs="Times New Roman"/>
          <w:sz w:val="24"/>
          <w:szCs w:val="24"/>
          <w:lang w:val="en-US"/>
        </w:rPr>
        <w:t>8</w:t>
      </w:r>
      <w:r w:rsidR="009B7191" w:rsidRPr="00F20A23">
        <w:rPr>
          <w:rFonts w:ascii="Times New Roman" w:hAnsi="Times New Roman" w:cs="Times New Roman"/>
          <w:sz w:val="24"/>
          <w:szCs w:val="24"/>
          <w:lang w:val="en-US"/>
        </w:rPr>
        <w:t>-</w:t>
      </w:r>
      <w:r w:rsidR="001A375E" w:rsidRPr="00F20A23">
        <w:rPr>
          <w:rFonts w:ascii="Times New Roman" w:hAnsi="Times New Roman" w:cs="Times New Roman"/>
          <w:sz w:val="24"/>
          <w:szCs w:val="24"/>
          <w:lang w:val="en-US"/>
        </w:rPr>
        <w:t>month</w:t>
      </w:r>
      <w:r w:rsidR="00E36B19" w:rsidRPr="00F20A23">
        <w:rPr>
          <w:rFonts w:ascii="Times New Roman" w:hAnsi="Times New Roman" w:cs="Times New Roman"/>
          <w:sz w:val="24"/>
          <w:szCs w:val="24"/>
          <w:lang w:val="en-US"/>
        </w:rPr>
        <w:t>-</w:t>
      </w:r>
      <w:r w:rsidR="001A375E" w:rsidRPr="00F20A23">
        <w:rPr>
          <w:rFonts w:ascii="Times New Roman" w:hAnsi="Times New Roman" w:cs="Times New Roman"/>
          <w:sz w:val="24"/>
          <w:szCs w:val="24"/>
          <w:lang w:val="en-US"/>
        </w:rPr>
        <w:t xml:space="preserve">old </w:t>
      </w:r>
      <w:r w:rsidR="001D4B11" w:rsidRPr="00F20A23">
        <w:rPr>
          <w:rFonts w:ascii="Times New Roman" w:hAnsi="Times New Roman" w:cs="Times New Roman"/>
          <w:sz w:val="24"/>
          <w:szCs w:val="24"/>
          <w:lang w:val="en-US"/>
        </w:rPr>
        <w:t>3xTg-AD</w:t>
      </w:r>
      <w:r w:rsidR="001A375E" w:rsidRPr="00F20A23">
        <w:rPr>
          <w:rFonts w:ascii="Times New Roman" w:hAnsi="Times New Roman" w:cs="Times New Roman"/>
          <w:sz w:val="24"/>
          <w:szCs w:val="24"/>
          <w:lang w:val="en-US"/>
        </w:rPr>
        <w:t xml:space="preserve"> male</w:t>
      </w:r>
      <w:r w:rsidR="001D4B11" w:rsidRPr="00F20A23">
        <w:rPr>
          <w:rFonts w:ascii="Times New Roman" w:hAnsi="Times New Roman" w:cs="Times New Roman"/>
          <w:sz w:val="24"/>
          <w:szCs w:val="24"/>
          <w:lang w:val="en-US"/>
        </w:rPr>
        <w:t xml:space="preserve"> mice, both in general and DCX</w:t>
      </w:r>
      <w:r w:rsidR="00C9771E" w:rsidRPr="00F20A23">
        <w:rPr>
          <w:rFonts w:ascii="Times New Roman" w:hAnsi="Times New Roman" w:cs="Times New Roman"/>
          <w:sz w:val="24"/>
          <w:szCs w:val="24"/>
          <w:lang w:val="en-US"/>
        </w:rPr>
        <w:t>+</w:t>
      </w:r>
      <w:r w:rsidR="001D4B11" w:rsidRPr="00F20A23">
        <w:rPr>
          <w:rFonts w:ascii="Times New Roman" w:hAnsi="Times New Roman" w:cs="Times New Roman"/>
          <w:sz w:val="24"/>
          <w:szCs w:val="24"/>
          <w:lang w:val="en-US"/>
        </w:rPr>
        <w:t xml:space="preserve"> cells. However, </w:t>
      </w:r>
      <w:r w:rsidR="00CF0626" w:rsidRPr="00F20A23">
        <w:rPr>
          <w:rFonts w:ascii="Times New Roman" w:hAnsi="Times New Roman" w:cs="Times New Roman"/>
          <w:sz w:val="24"/>
          <w:szCs w:val="24"/>
          <w:lang w:val="en-US"/>
        </w:rPr>
        <w:t>similar to what</w:t>
      </w:r>
      <w:r w:rsidR="001D4B11" w:rsidRPr="00F20A23">
        <w:rPr>
          <w:rFonts w:ascii="Times New Roman" w:hAnsi="Times New Roman" w:cs="Times New Roman"/>
          <w:sz w:val="24"/>
          <w:szCs w:val="24"/>
          <w:lang w:val="en-US"/>
        </w:rPr>
        <w:t xml:space="preserve"> </w:t>
      </w:r>
      <w:r w:rsidR="00CF0626" w:rsidRPr="00F20A23">
        <w:rPr>
          <w:rFonts w:ascii="Times New Roman" w:hAnsi="Times New Roman" w:cs="Times New Roman"/>
          <w:sz w:val="24"/>
          <w:szCs w:val="24"/>
          <w:lang w:val="en-US"/>
        </w:rPr>
        <w:t>w</w:t>
      </w:r>
      <w:r w:rsidR="001D4B11" w:rsidRPr="00F20A23">
        <w:rPr>
          <w:rFonts w:ascii="Times New Roman" w:hAnsi="Times New Roman" w:cs="Times New Roman"/>
          <w:sz w:val="24"/>
          <w:szCs w:val="24"/>
          <w:lang w:val="en-US"/>
        </w:rPr>
        <w:t>as described in Valero et al. 2014 for 6</w:t>
      </w:r>
      <w:r w:rsidR="00CF0626" w:rsidRPr="00F20A23">
        <w:rPr>
          <w:rFonts w:ascii="Times New Roman" w:hAnsi="Times New Roman" w:cs="Times New Roman"/>
          <w:sz w:val="24"/>
          <w:szCs w:val="24"/>
          <w:lang w:val="en-US"/>
        </w:rPr>
        <w:t>-</w:t>
      </w:r>
      <w:r w:rsidR="001D4B11" w:rsidRPr="00F20A23">
        <w:rPr>
          <w:rFonts w:ascii="Times New Roman" w:hAnsi="Times New Roman" w:cs="Times New Roman"/>
          <w:sz w:val="24"/>
          <w:szCs w:val="24"/>
          <w:lang w:val="en-US"/>
        </w:rPr>
        <w:t xml:space="preserve">month-old female 3xTg-AD mice </w:t>
      </w:r>
      <w:r w:rsidR="00093257" w:rsidRPr="00F20A23">
        <w:rPr>
          <w:rFonts w:ascii="Times New Roman" w:hAnsi="Times New Roman" w:cs="Times New Roman"/>
          <w:sz w:val="24"/>
          <w:szCs w:val="24"/>
          <w:lang w:val="en-US"/>
        </w:rPr>
        <w:fldChar w:fldCharType="begin" w:fldLock="1"/>
      </w:r>
      <w:r w:rsidR="001A375E" w:rsidRPr="00F20A23">
        <w:rPr>
          <w:rFonts w:ascii="Times New Roman" w:hAnsi="Times New Roman" w:cs="Times New Roman"/>
          <w:sz w:val="24"/>
          <w:szCs w:val="24"/>
          <w:lang w:val="en-US"/>
        </w:rPr>
        <w:instrText>ADDIN CSL_CITATION {"citationItems":[{"id":"ITEM-1","itemData":{"DOI":"10.3389/fnins.2014.00083","ISSN":"1662-4548 (Print)\r1662-453X (Linking)","PMID":"24795557","abstract":"The cognitive reserve is the capacity of the brain to maintain normal performance while exposed to insults or ageing. Increasing evidences point to a role for the interaction between inflammatory conditions and cognitive reserve status during Alzheimer's disease (AD) progression. The production of new neurons along adult life can be considered as one of the components of the cognitive reserve. Interestingly, adult neurogenesis is decreased in mouse models of AD and following inflammatory processes. The aim of this work is to reveal the long-term impact of a systemic inflammatory event on memory and adult neurogenesis in wild type (WT) and triple transgenic mouse model of AD (3xTg-AD). Four month-old mice were intraperitoneally injected once with saline or lipopolysaccharide (LPS) and their performance on spatial memory analyzed with the Morris water maze (MWM) test 7 weeks later. Our data showed that a single intraperitoneal injection with LPS has a long-term impact in the production of hippocampal neurons. Consistently, LPS-treated WT mice showed less doublecortin-positive neurons, less synaptic contacts in newborn neurons, and decreased dendritic volume and complexity. These surprising observations were accompanied with memory deficits. 3xTg-AD mice showed a decrease in new neurons in the dentate gyrus compatible with, although exacerbated, the pattern observed in WT LPS-treated mice. In 3xTg-AD mice, LPS injection did not significantly affected the production of new neurons but reduced their number of synaptic puncta and impaired memory performance, when compared to the observations made in saline-treated 3xTg-AD mice. These data indicate that LPS treatment induces a long-term impairment on hippocampal neurogenesis and memory. Our results show that acute neuroinflammatory events influence the production of new hippocampal neurons, affecting the cognitive reserve and leading to the development of memory deficits associated to AD pathology.","author":[{"dropping-particle":"","family":"Valero","given":"J","non-dropping-particle":"","parse-names":false,"suffix":""},{"dropping-particle":"","family":"Mastrella","given":"G","non-dropping-particle":"","parse-names":false,"suffix":""},{"dropping-particle":"","family":"Neiva","given":"I","non-dropping-particle":"","parse-names":false,"suffix":""},{"dropping-particle":"","family":"Sanchez","given":"S","non-dropping-particle":"","parse-names":false,"suffix":""},{"dropping-particle":"","family":"Malva","given":"J O","non-dropping-particle":"","parse-names":false,"suffix":""}],"container-title":"Front Neurosci","id":"ITEM-1","issued":{"date-parts":[["2014"]]},"note":"Valero, Jorge Mastrella, Giorgia Neiva, Ismael Sanchez, Silvia Malva, Joao O eng Switzerland 2014/05/06 06:00 Front Neurosci. 2014 Apr 21;8:83. doi: 10.3389/fnins.2014.00083. eCollection 2014.","page":"83","title":"Long-term effects of an acute and systemic administration of LPS on adult neurogenesis and spatial memory","type":"article-journal","volume":"8"},"uris":["http://www.mendeley.com/documents/?uuid=bd4b6340-4c67-3f96-92a6-45b4221c3125"]}],"mendeley":{"formattedCitation":"(Valero et al., 2014)","plainTextFormattedCitation":"(Valero et al., 2014)","previouslyFormattedCitation":"(Valero et al., 2014)"},"properties":{"noteIndex":0},"schema":"https://github.com/citation-style-language/schema/raw/master/csl-citation.json"}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1D4B11" w:rsidRPr="00F20A23">
        <w:rPr>
          <w:rFonts w:ascii="Times New Roman" w:hAnsi="Times New Roman" w:cs="Times New Roman"/>
          <w:noProof/>
          <w:sz w:val="24"/>
          <w:szCs w:val="24"/>
          <w:lang w:val="en-US"/>
        </w:rPr>
        <w:t>(Valero et al., 2014)</w:t>
      </w:r>
      <w:r w:rsidR="00093257" w:rsidRPr="00F20A23">
        <w:rPr>
          <w:rFonts w:ascii="Times New Roman" w:hAnsi="Times New Roman" w:cs="Times New Roman"/>
          <w:sz w:val="24"/>
          <w:szCs w:val="24"/>
          <w:lang w:val="en-US"/>
        </w:rPr>
        <w:fldChar w:fldCharType="end"/>
      </w:r>
      <w:r w:rsidR="001D4B11" w:rsidRPr="00F20A23">
        <w:rPr>
          <w:rFonts w:ascii="Times New Roman" w:hAnsi="Times New Roman" w:cs="Times New Roman"/>
          <w:sz w:val="24"/>
          <w:szCs w:val="24"/>
          <w:lang w:val="en-US"/>
        </w:rPr>
        <w:t xml:space="preserve">, we </w:t>
      </w:r>
      <w:r w:rsidR="00830267" w:rsidRPr="00F20A23">
        <w:rPr>
          <w:rFonts w:ascii="Times New Roman" w:hAnsi="Times New Roman" w:cs="Times New Roman"/>
          <w:sz w:val="24"/>
          <w:szCs w:val="24"/>
          <w:lang w:val="en-US"/>
        </w:rPr>
        <w:t xml:space="preserve">detected </w:t>
      </w:r>
      <w:r w:rsidR="001D4B11" w:rsidRPr="00F20A23">
        <w:rPr>
          <w:rFonts w:ascii="Times New Roman" w:hAnsi="Times New Roman" w:cs="Times New Roman"/>
          <w:sz w:val="24"/>
          <w:szCs w:val="24"/>
          <w:lang w:val="en-US"/>
        </w:rPr>
        <w:t xml:space="preserve">a decrease in the number of neuroblasts, differentiating neuroblasts and immature neurons. </w:t>
      </w:r>
      <w:r w:rsidR="008F7DFD" w:rsidRPr="00F20A23">
        <w:rPr>
          <w:rFonts w:ascii="Times New Roman" w:hAnsi="Times New Roman" w:cs="Times New Roman"/>
          <w:sz w:val="24"/>
          <w:szCs w:val="24"/>
          <w:lang w:val="en-US"/>
        </w:rPr>
        <w:t>O</w:t>
      </w:r>
      <w:r w:rsidR="001D4B11" w:rsidRPr="00F20A23">
        <w:rPr>
          <w:rFonts w:ascii="Times New Roman" w:hAnsi="Times New Roman" w:cs="Times New Roman"/>
          <w:sz w:val="24"/>
          <w:szCs w:val="24"/>
          <w:lang w:val="en-US"/>
        </w:rPr>
        <w:t xml:space="preserve">ur data </w:t>
      </w:r>
      <w:r w:rsidR="00CF0626" w:rsidRPr="00F20A23">
        <w:rPr>
          <w:rFonts w:ascii="Times New Roman" w:hAnsi="Times New Roman" w:cs="Times New Roman"/>
          <w:sz w:val="24"/>
          <w:szCs w:val="24"/>
          <w:lang w:val="en-US"/>
        </w:rPr>
        <w:t xml:space="preserve">also </w:t>
      </w:r>
      <w:r w:rsidR="008F7DFD" w:rsidRPr="00F20A23">
        <w:rPr>
          <w:rFonts w:ascii="Times New Roman" w:hAnsi="Times New Roman" w:cs="Times New Roman"/>
          <w:sz w:val="24"/>
          <w:szCs w:val="24"/>
          <w:lang w:val="en-US"/>
        </w:rPr>
        <w:t xml:space="preserve">suggest </w:t>
      </w:r>
      <w:r w:rsidR="001D4B11" w:rsidRPr="00F20A23">
        <w:rPr>
          <w:rFonts w:ascii="Times New Roman" w:hAnsi="Times New Roman" w:cs="Times New Roman"/>
          <w:sz w:val="24"/>
          <w:szCs w:val="24"/>
          <w:lang w:val="en-US"/>
        </w:rPr>
        <w:t xml:space="preserve">that the decrease in the number of neurogenic cells is not enough to affect cognitive capacity, </w:t>
      </w:r>
      <w:r w:rsidR="00697F50" w:rsidRPr="00F20A23">
        <w:rPr>
          <w:rFonts w:ascii="Times New Roman" w:hAnsi="Times New Roman" w:cs="Times New Roman"/>
          <w:sz w:val="24"/>
          <w:szCs w:val="24"/>
          <w:lang w:val="en-US"/>
        </w:rPr>
        <w:t xml:space="preserve">in our conditions and </w:t>
      </w:r>
      <w:r w:rsidR="001D4B11" w:rsidRPr="00F20A23">
        <w:rPr>
          <w:rFonts w:ascii="Times New Roman" w:hAnsi="Times New Roman" w:cs="Times New Roman"/>
          <w:sz w:val="24"/>
          <w:szCs w:val="24"/>
          <w:lang w:val="en-US"/>
        </w:rPr>
        <w:t>at this age</w:t>
      </w:r>
      <w:r w:rsidR="00697F50" w:rsidRPr="00F20A23">
        <w:rPr>
          <w:rFonts w:ascii="Times New Roman" w:hAnsi="Times New Roman" w:cs="Times New Roman"/>
          <w:sz w:val="24"/>
          <w:szCs w:val="24"/>
          <w:lang w:val="en-US"/>
        </w:rPr>
        <w:t xml:space="preserve"> (see below)</w:t>
      </w:r>
      <w:r w:rsidR="001A375E" w:rsidRPr="00F20A23">
        <w:rPr>
          <w:rFonts w:ascii="Times New Roman" w:hAnsi="Times New Roman" w:cs="Times New Roman"/>
          <w:sz w:val="24"/>
          <w:szCs w:val="24"/>
          <w:lang w:val="en-US"/>
        </w:rPr>
        <w:t>, which</w:t>
      </w:r>
      <w:r w:rsidR="00CF0626" w:rsidRPr="00F20A23">
        <w:rPr>
          <w:rFonts w:ascii="Times New Roman" w:hAnsi="Times New Roman" w:cs="Times New Roman"/>
          <w:sz w:val="24"/>
          <w:szCs w:val="24"/>
          <w:lang w:val="en-US"/>
        </w:rPr>
        <w:t>,</w:t>
      </w:r>
      <w:r w:rsidR="001A375E" w:rsidRPr="00F20A23">
        <w:rPr>
          <w:rFonts w:ascii="Times New Roman" w:hAnsi="Times New Roman" w:cs="Times New Roman"/>
          <w:sz w:val="24"/>
          <w:szCs w:val="24"/>
          <w:lang w:val="en-US"/>
        </w:rPr>
        <w:t xml:space="preserve"> we </w:t>
      </w:r>
      <w:r w:rsidR="008F7DFD" w:rsidRPr="00F20A23">
        <w:rPr>
          <w:rFonts w:ascii="Times New Roman" w:hAnsi="Times New Roman" w:cs="Times New Roman"/>
          <w:sz w:val="24"/>
          <w:szCs w:val="24"/>
          <w:lang w:val="en-US"/>
        </w:rPr>
        <w:t>hypothesize</w:t>
      </w:r>
      <w:r w:rsidR="00CF0626" w:rsidRPr="00F20A23">
        <w:rPr>
          <w:rFonts w:ascii="Times New Roman" w:hAnsi="Times New Roman" w:cs="Times New Roman"/>
          <w:sz w:val="24"/>
          <w:szCs w:val="24"/>
          <w:lang w:val="en-US"/>
        </w:rPr>
        <w:t>,</w:t>
      </w:r>
      <w:r w:rsidR="00FA02B0" w:rsidRPr="00F20A23">
        <w:rPr>
          <w:rFonts w:ascii="Times New Roman" w:hAnsi="Times New Roman" w:cs="Times New Roman"/>
          <w:sz w:val="24"/>
          <w:szCs w:val="24"/>
          <w:lang w:val="en-US"/>
        </w:rPr>
        <w:t xml:space="preserve"> may be </w:t>
      </w:r>
      <w:r w:rsidR="001A375E" w:rsidRPr="00F20A23">
        <w:rPr>
          <w:rFonts w:ascii="Times New Roman" w:hAnsi="Times New Roman" w:cs="Times New Roman"/>
          <w:sz w:val="24"/>
          <w:szCs w:val="24"/>
          <w:lang w:val="en-US"/>
        </w:rPr>
        <w:t xml:space="preserve">related to the capacity of the remaining immature neurons to increase their complexity and establish more contacts with EC </w:t>
      </w:r>
      <w:r w:rsidR="00CF0626" w:rsidRPr="00F20A23">
        <w:rPr>
          <w:rFonts w:ascii="Times New Roman" w:hAnsi="Times New Roman" w:cs="Times New Roman"/>
          <w:sz w:val="24"/>
          <w:szCs w:val="24"/>
          <w:lang w:val="en-US"/>
        </w:rPr>
        <w:t xml:space="preserve">projection </w:t>
      </w:r>
      <w:r w:rsidR="001A375E" w:rsidRPr="00F20A23">
        <w:rPr>
          <w:rFonts w:ascii="Times New Roman" w:hAnsi="Times New Roman" w:cs="Times New Roman"/>
          <w:sz w:val="24"/>
          <w:szCs w:val="24"/>
          <w:lang w:val="en-US"/>
        </w:rPr>
        <w:t>fibers</w:t>
      </w:r>
      <w:r w:rsidR="001D4B11" w:rsidRPr="00F20A23">
        <w:rPr>
          <w:rFonts w:ascii="Times New Roman" w:hAnsi="Times New Roman" w:cs="Times New Roman"/>
          <w:sz w:val="24"/>
          <w:szCs w:val="24"/>
          <w:lang w:val="en-US"/>
        </w:rPr>
        <w:t xml:space="preserve">. </w:t>
      </w:r>
      <w:r w:rsidR="001A375E" w:rsidRPr="00F20A23">
        <w:rPr>
          <w:rFonts w:ascii="Times New Roman" w:hAnsi="Times New Roman" w:cs="Times New Roman"/>
          <w:sz w:val="24"/>
          <w:szCs w:val="24"/>
          <w:lang w:val="en-US"/>
        </w:rPr>
        <w:t xml:space="preserve">Taking into account </w:t>
      </w:r>
      <w:r w:rsidR="00CF0626" w:rsidRPr="00F20A23">
        <w:rPr>
          <w:rFonts w:ascii="Times New Roman" w:hAnsi="Times New Roman" w:cs="Times New Roman"/>
          <w:sz w:val="24"/>
          <w:szCs w:val="24"/>
          <w:lang w:val="en-US"/>
        </w:rPr>
        <w:t xml:space="preserve">the </w:t>
      </w:r>
      <w:r w:rsidR="001A375E" w:rsidRPr="00F20A23">
        <w:rPr>
          <w:rFonts w:ascii="Times New Roman" w:hAnsi="Times New Roman" w:cs="Times New Roman"/>
          <w:sz w:val="24"/>
          <w:szCs w:val="24"/>
          <w:lang w:val="en-US"/>
        </w:rPr>
        <w:t>data obtain</w:t>
      </w:r>
      <w:r w:rsidR="00697F50" w:rsidRPr="00F20A23">
        <w:rPr>
          <w:rFonts w:ascii="Times New Roman" w:hAnsi="Times New Roman" w:cs="Times New Roman"/>
          <w:sz w:val="24"/>
          <w:szCs w:val="24"/>
          <w:lang w:val="en-US"/>
        </w:rPr>
        <w:t>ed</w:t>
      </w:r>
      <w:r w:rsidR="001A375E" w:rsidRPr="00F20A23">
        <w:rPr>
          <w:rFonts w:ascii="Times New Roman" w:hAnsi="Times New Roman" w:cs="Times New Roman"/>
          <w:sz w:val="24"/>
          <w:szCs w:val="24"/>
          <w:lang w:val="en-US"/>
        </w:rPr>
        <w:t xml:space="preserve"> by Moreno-</w:t>
      </w:r>
      <w:r w:rsidR="00830267" w:rsidRPr="00F20A23">
        <w:rPr>
          <w:rFonts w:ascii="Times New Roman" w:hAnsi="Times New Roman" w:cs="Times New Roman"/>
          <w:sz w:val="24"/>
          <w:szCs w:val="24"/>
          <w:lang w:val="en-US"/>
        </w:rPr>
        <w:t>J</w:t>
      </w:r>
      <w:r w:rsidR="001A375E" w:rsidRPr="00F20A23">
        <w:rPr>
          <w:rFonts w:ascii="Times New Roman" w:hAnsi="Times New Roman" w:cs="Times New Roman"/>
          <w:sz w:val="24"/>
          <w:szCs w:val="24"/>
          <w:lang w:val="en-US"/>
        </w:rPr>
        <w:t xml:space="preserve">iménez and co-workers </w:t>
      </w:r>
      <w:r w:rsidR="00CF0626" w:rsidRPr="00F20A23">
        <w:rPr>
          <w:rFonts w:ascii="Times New Roman" w:hAnsi="Times New Roman" w:cs="Times New Roman"/>
          <w:sz w:val="24"/>
          <w:szCs w:val="24"/>
          <w:lang w:val="en-US"/>
        </w:rPr>
        <w:t xml:space="preserve">in humans indicating that the number of DCX+ cells decreases with the </w:t>
      </w:r>
      <w:r w:rsidR="005973C5" w:rsidRPr="00F20A23">
        <w:rPr>
          <w:rFonts w:ascii="Times New Roman" w:hAnsi="Times New Roman" w:cs="Times New Roman"/>
          <w:sz w:val="24"/>
          <w:szCs w:val="24"/>
          <w:lang w:val="en-US"/>
        </w:rPr>
        <w:t>development</w:t>
      </w:r>
      <w:r w:rsidR="00CF0626" w:rsidRPr="00F20A23">
        <w:rPr>
          <w:rFonts w:ascii="Times New Roman" w:hAnsi="Times New Roman" w:cs="Times New Roman"/>
          <w:sz w:val="24"/>
          <w:szCs w:val="24"/>
          <w:lang w:val="en-US"/>
        </w:rPr>
        <w:t xml:space="preserve"> of the disease </w:t>
      </w:r>
      <w:r w:rsidR="00093257" w:rsidRPr="00F20A23">
        <w:rPr>
          <w:rFonts w:ascii="Times New Roman" w:hAnsi="Times New Roman" w:cs="Times New Roman"/>
          <w:sz w:val="24"/>
          <w:szCs w:val="24"/>
          <w:lang w:val="en-US"/>
        </w:rPr>
        <w:fldChar w:fldCharType="begin" w:fldLock="1"/>
      </w:r>
      <w:r w:rsidRPr="00F20A23">
        <w:rPr>
          <w:rFonts w:ascii="Times New Roman" w:hAnsi="Times New Roman" w:cs="Times New Roman"/>
          <w:sz w:val="24"/>
          <w:szCs w:val="24"/>
          <w:lang w:val="en-US"/>
        </w:rPr>
        <w:instrText>ADDIN CSL_CITATION {"citationItems":[{"id":"ITEM-1","itemData":{"DOI":"10.1038/s41591-019-0375-9","author":[{"dropping-particle":"","family":"Moreno-jiménez","given":"Elena P","non-dropping-particle":"","parse-names":false,"suffix":""},{"dropping-particle":"","family":"Flor-garcía","given":"Miguel","non-dropping-particle":"","parse-names":false,"suffix":""},{"dropping-particle":"","family":"Terreros-roncal","given":"Julia","non-dropping-particle":"","parse-names":false,"suffix":""},{"dropping-particle":"","family":"Rábano","given":"Alberto","non-dropping-particle":"","parse-names":false,"suffix":""},{"dropping-particle":"","family":"Cafini","given":"Fabio","non-dropping-particle":"","parse-names":false,"suffix":""},{"dropping-particle":"","family":"Pallas-bazarra","given":"Noemí","non-dropping-particle":"","parse-names":false,"suffix":""},{"dropping-particle":"","family":"Ávila","given":"Jesús","non-dropping-particle":"","parse-names":false,"suffix":""},{"dropping-particle":"","family":"Llorens-martín","given":"María","non-dropping-particle":"","parse-names":false,"suffix":""}],"container-title":"Nature Medecine","id":"ITEM-1","issued":{"date-parts":[["2019"]]},"title":"Adult hippocampal neurogenesis is abundant in neurologically healthy subjects and drops sharply in patients with Alzheimer ’ s disease","type":"article-journal"},"uris":["http://www.mendeley.com/documents/?uuid=8c5569e7-1f46-4a38-8667-736314c90536"]}],"mendeley":{"formattedCitation":"(Moreno-jiménez et al., 2019)","plainTextFormattedCitation":"(Moreno-jiménez et al., 2019)","previouslyFormattedCitation":"(Moreno-jiménez et al., 2019)"},"properties":{"noteIndex":0},"schema":"https://github.com/citation-style-language/schema/raw/master/csl-citation.json"}</w:instrText>
      </w:r>
      <w:r w:rsidR="00093257" w:rsidRPr="00F20A23">
        <w:rPr>
          <w:rFonts w:ascii="Times New Roman" w:hAnsi="Times New Roman" w:cs="Times New Roman"/>
          <w:sz w:val="24"/>
          <w:szCs w:val="24"/>
          <w:lang w:val="en-US"/>
        </w:rPr>
        <w:fldChar w:fldCharType="separate"/>
      </w:r>
      <w:r w:rsidR="001A375E" w:rsidRPr="00F20A23">
        <w:rPr>
          <w:rFonts w:ascii="Times New Roman" w:hAnsi="Times New Roman" w:cs="Times New Roman"/>
          <w:noProof/>
          <w:sz w:val="24"/>
          <w:szCs w:val="24"/>
          <w:lang w:val="en-US"/>
        </w:rPr>
        <w:t>(Moreno-jiménez et al., 2019)</w:t>
      </w:r>
      <w:r w:rsidR="00093257" w:rsidRPr="00F20A23">
        <w:rPr>
          <w:rFonts w:ascii="Times New Roman" w:hAnsi="Times New Roman" w:cs="Times New Roman"/>
          <w:sz w:val="24"/>
          <w:szCs w:val="24"/>
          <w:lang w:val="en-US"/>
        </w:rPr>
        <w:fldChar w:fldCharType="end"/>
      </w:r>
      <w:r w:rsidR="001A375E" w:rsidRPr="00F20A23">
        <w:rPr>
          <w:rFonts w:ascii="Times New Roman" w:hAnsi="Times New Roman" w:cs="Times New Roman"/>
          <w:sz w:val="24"/>
          <w:szCs w:val="24"/>
          <w:lang w:val="en-US"/>
        </w:rPr>
        <w:t xml:space="preserve">, it would </w:t>
      </w:r>
      <w:r w:rsidR="00CF0626" w:rsidRPr="00F20A23">
        <w:rPr>
          <w:rFonts w:ascii="Times New Roman" w:hAnsi="Times New Roman" w:cs="Times New Roman"/>
          <w:sz w:val="24"/>
          <w:szCs w:val="24"/>
          <w:lang w:val="en-US"/>
        </w:rPr>
        <w:t xml:space="preserve">have </w:t>
      </w:r>
      <w:r w:rsidR="006028F0" w:rsidRPr="00F20A23">
        <w:rPr>
          <w:rFonts w:ascii="Times New Roman" w:hAnsi="Times New Roman" w:cs="Times New Roman"/>
          <w:sz w:val="24"/>
          <w:szCs w:val="24"/>
          <w:lang w:val="en-US"/>
        </w:rPr>
        <w:t>be</w:t>
      </w:r>
      <w:r w:rsidR="00CF0626" w:rsidRPr="00F20A23">
        <w:rPr>
          <w:rFonts w:ascii="Times New Roman" w:hAnsi="Times New Roman" w:cs="Times New Roman"/>
          <w:sz w:val="24"/>
          <w:szCs w:val="24"/>
          <w:lang w:val="en-US"/>
        </w:rPr>
        <w:t>en</w:t>
      </w:r>
      <w:r w:rsidR="006028F0" w:rsidRPr="00F20A23">
        <w:rPr>
          <w:rFonts w:ascii="Times New Roman" w:hAnsi="Times New Roman" w:cs="Times New Roman"/>
          <w:sz w:val="24"/>
          <w:szCs w:val="24"/>
          <w:lang w:val="en-US"/>
        </w:rPr>
        <w:t xml:space="preserve"> </w:t>
      </w:r>
      <w:r w:rsidR="001A375E" w:rsidRPr="00F20A23">
        <w:rPr>
          <w:rFonts w:ascii="Times New Roman" w:hAnsi="Times New Roman" w:cs="Times New Roman"/>
          <w:sz w:val="24"/>
          <w:szCs w:val="24"/>
          <w:lang w:val="en-US"/>
        </w:rPr>
        <w:t xml:space="preserve">interesting </w:t>
      </w:r>
      <w:r w:rsidR="00C768C2" w:rsidRPr="00F20A23">
        <w:rPr>
          <w:rFonts w:ascii="Times New Roman" w:hAnsi="Times New Roman" w:cs="Times New Roman"/>
          <w:sz w:val="24"/>
          <w:szCs w:val="24"/>
          <w:lang w:val="en-US"/>
        </w:rPr>
        <w:t>to further analyze the</w:t>
      </w:r>
      <w:r w:rsidR="001A375E" w:rsidRPr="00F20A23">
        <w:rPr>
          <w:rFonts w:ascii="Times New Roman" w:hAnsi="Times New Roman" w:cs="Times New Roman"/>
          <w:sz w:val="24"/>
          <w:szCs w:val="24"/>
          <w:lang w:val="en-US"/>
        </w:rPr>
        <w:t xml:space="preserve"> </w:t>
      </w:r>
      <w:r w:rsidR="00C768C2" w:rsidRPr="00F20A23">
        <w:rPr>
          <w:rFonts w:ascii="Times New Roman" w:hAnsi="Times New Roman" w:cs="Times New Roman"/>
          <w:sz w:val="24"/>
          <w:szCs w:val="24"/>
          <w:lang w:val="en-US"/>
        </w:rPr>
        <w:t xml:space="preserve">morphology </w:t>
      </w:r>
      <w:r w:rsidR="001A375E" w:rsidRPr="00F20A23">
        <w:rPr>
          <w:rFonts w:ascii="Times New Roman" w:hAnsi="Times New Roman" w:cs="Times New Roman"/>
          <w:sz w:val="24"/>
          <w:szCs w:val="24"/>
          <w:lang w:val="en-US"/>
        </w:rPr>
        <w:t>of these cells</w:t>
      </w:r>
      <w:r w:rsidR="00C768C2" w:rsidRPr="00F20A23">
        <w:rPr>
          <w:rFonts w:ascii="Times New Roman" w:hAnsi="Times New Roman" w:cs="Times New Roman"/>
          <w:sz w:val="24"/>
          <w:szCs w:val="24"/>
          <w:lang w:val="en-US"/>
        </w:rPr>
        <w:t xml:space="preserve"> (i.e. dendrites complexity),</w:t>
      </w:r>
      <w:r w:rsidR="00C80C8F" w:rsidRPr="00F20A23">
        <w:rPr>
          <w:rFonts w:ascii="Times New Roman" w:hAnsi="Times New Roman" w:cs="Times New Roman"/>
          <w:sz w:val="24"/>
          <w:szCs w:val="24"/>
          <w:lang w:val="en-US"/>
        </w:rPr>
        <w:t xml:space="preserve"> </w:t>
      </w:r>
      <w:r w:rsidR="001A375E" w:rsidRPr="00F20A23">
        <w:rPr>
          <w:rFonts w:ascii="Times New Roman" w:hAnsi="Times New Roman" w:cs="Times New Roman"/>
          <w:sz w:val="24"/>
          <w:szCs w:val="24"/>
          <w:lang w:val="en-US"/>
        </w:rPr>
        <w:t xml:space="preserve">and evaluate </w:t>
      </w:r>
      <w:r w:rsidR="00C768C2" w:rsidRPr="00F20A23">
        <w:rPr>
          <w:rFonts w:ascii="Times New Roman" w:hAnsi="Times New Roman" w:cs="Times New Roman"/>
          <w:sz w:val="24"/>
          <w:szCs w:val="24"/>
          <w:lang w:val="en-US"/>
        </w:rPr>
        <w:t xml:space="preserve">whether it </w:t>
      </w:r>
      <w:r w:rsidRPr="00F20A23">
        <w:rPr>
          <w:rFonts w:ascii="Times New Roman" w:hAnsi="Times New Roman" w:cs="Times New Roman"/>
          <w:sz w:val="24"/>
          <w:szCs w:val="24"/>
          <w:lang w:val="en-US"/>
        </w:rPr>
        <w:t>is</w:t>
      </w:r>
      <w:r w:rsidR="001A375E" w:rsidRPr="00F20A23">
        <w:rPr>
          <w:rFonts w:ascii="Times New Roman" w:hAnsi="Times New Roman" w:cs="Times New Roman"/>
          <w:sz w:val="24"/>
          <w:szCs w:val="24"/>
          <w:lang w:val="en-US"/>
        </w:rPr>
        <w:t xml:space="preserve"> relate</w:t>
      </w:r>
      <w:r w:rsidRPr="00F20A23">
        <w:rPr>
          <w:rFonts w:ascii="Times New Roman" w:hAnsi="Times New Roman" w:cs="Times New Roman"/>
          <w:sz w:val="24"/>
          <w:szCs w:val="24"/>
          <w:lang w:val="en-US"/>
        </w:rPr>
        <w:t>d</w:t>
      </w:r>
      <w:r w:rsidR="001A375E" w:rsidRPr="00F20A23">
        <w:rPr>
          <w:rFonts w:ascii="Times New Roman" w:hAnsi="Times New Roman" w:cs="Times New Roman"/>
          <w:sz w:val="24"/>
          <w:szCs w:val="24"/>
          <w:lang w:val="en-US"/>
        </w:rPr>
        <w:t xml:space="preserve"> </w:t>
      </w:r>
      <w:r w:rsidR="00C768C2" w:rsidRPr="00F20A23">
        <w:rPr>
          <w:rFonts w:ascii="Times New Roman" w:hAnsi="Times New Roman" w:cs="Times New Roman"/>
          <w:sz w:val="24"/>
          <w:szCs w:val="24"/>
          <w:lang w:val="en-US"/>
        </w:rPr>
        <w:t xml:space="preserve">to </w:t>
      </w:r>
      <w:proofErr w:type="spellStart"/>
      <w:r w:rsidR="001A375E" w:rsidRPr="00F20A23">
        <w:rPr>
          <w:rFonts w:ascii="Times New Roman" w:hAnsi="Times New Roman" w:cs="Times New Roman"/>
          <w:sz w:val="24"/>
          <w:szCs w:val="24"/>
          <w:lang w:val="en-US"/>
        </w:rPr>
        <w:t>Braak</w:t>
      </w:r>
      <w:proofErr w:type="spellEnd"/>
      <w:r w:rsidR="001A375E" w:rsidRPr="00F20A23">
        <w:rPr>
          <w:rFonts w:ascii="Times New Roman" w:hAnsi="Times New Roman" w:cs="Times New Roman"/>
          <w:sz w:val="24"/>
          <w:szCs w:val="24"/>
          <w:lang w:val="en-US"/>
        </w:rPr>
        <w:t xml:space="preserve"> stage</w:t>
      </w:r>
      <w:r w:rsidRPr="00F20A23">
        <w:rPr>
          <w:rFonts w:ascii="Times New Roman" w:hAnsi="Times New Roman" w:cs="Times New Roman"/>
          <w:sz w:val="24"/>
          <w:szCs w:val="24"/>
          <w:lang w:val="en-US"/>
        </w:rPr>
        <w:t>s</w:t>
      </w:r>
      <w:r w:rsidR="001A375E" w:rsidRPr="00F20A23">
        <w:rPr>
          <w:rFonts w:ascii="Times New Roman" w:hAnsi="Times New Roman" w:cs="Times New Roman"/>
          <w:sz w:val="24"/>
          <w:szCs w:val="24"/>
          <w:lang w:val="en-US"/>
        </w:rPr>
        <w:t>.</w:t>
      </w:r>
    </w:p>
    <w:p w14:paraId="697E7CA3" w14:textId="5786B325" w:rsidR="00D66C51" w:rsidRPr="00F20A23" w:rsidRDefault="009A66FF" w:rsidP="00D66C51">
      <w:pPr>
        <w:spacing w:line="480" w:lineRule="auto"/>
        <w:jc w:val="both"/>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The hippocampal neurogenic reserve </w:t>
      </w:r>
      <w:r w:rsidR="002B23BE" w:rsidRPr="00F20A23">
        <w:rPr>
          <w:rFonts w:ascii="Times New Roman" w:eastAsia="Times New Roman" w:hAnsi="Times New Roman" w:cs="Times New Roman"/>
          <w:sz w:val="24"/>
          <w:szCs w:val="24"/>
          <w:lang w:val="en-US" w:eastAsia="en-GB"/>
        </w:rPr>
        <w:t>may be considered as</w:t>
      </w:r>
      <w:r w:rsidRPr="00F20A23">
        <w:rPr>
          <w:rFonts w:ascii="Times New Roman" w:eastAsia="Times New Roman" w:hAnsi="Times New Roman" w:cs="Times New Roman"/>
          <w:sz w:val="24"/>
          <w:szCs w:val="24"/>
          <w:lang w:val="en-US" w:eastAsia="en-GB"/>
        </w:rPr>
        <w:t xml:space="preserve"> </w:t>
      </w:r>
      <w:r w:rsidR="003148D6" w:rsidRPr="00F20A23">
        <w:rPr>
          <w:rFonts w:ascii="Times New Roman" w:eastAsia="Times New Roman" w:hAnsi="Times New Roman" w:cs="Times New Roman"/>
          <w:sz w:val="24"/>
          <w:szCs w:val="24"/>
          <w:lang w:val="en-US" w:eastAsia="en-GB"/>
        </w:rPr>
        <w:t xml:space="preserve">a </w:t>
      </w:r>
      <w:r w:rsidR="00C768C2" w:rsidRPr="00F20A23">
        <w:rPr>
          <w:rFonts w:ascii="Times New Roman" w:eastAsia="Times New Roman" w:hAnsi="Times New Roman" w:cs="Times New Roman"/>
          <w:sz w:val="24"/>
          <w:szCs w:val="24"/>
          <w:lang w:val="en-US" w:eastAsia="en-GB"/>
        </w:rPr>
        <w:t xml:space="preserve">component </w:t>
      </w:r>
      <w:r w:rsidRPr="00F20A23">
        <w:rPr>
          <w:rFonts w:ascii="Times New Roman" w:eastAsia="Times New Roman" w:hAnsi="Times New Roman" w:cs="Times New Roman"/>
          <w:sz w:val="24"/>
          <w:szCs w:val="24"/>
          <w:lang w:val="en-US" w:eastAsia="en-GB"/>
        </w:rPr>
        <w:t xml:space="preserve">of </w:t>
      </w:r>
      <w:r w:rsidR="00C768C2" w:rsidRPr="00F20A23">
        <w:rPr>
          <w:rFonts w:ascii="Times New Roman" w:eastAsia="Times New Roman" w:hAnsi="Times New Roman" w:cs="Times New Roman"/>
          <w:sz w:val="24"/>
          <w:szCs w:val="24"/>
          <w:lang w:val="en-US" w:eastAsia="en-GB"/>
        </w:rPr>
        <w:t xml:space="preserve">the </w:t>
      </w:r>
      <w:r w:rsidRPr="00F20A23">
        <w:rPr>
          <w:rFonts w:ascii="Times New Roman" w:eastAsia="Times New Roman" w:hAnsi="Times New Roman" w:cs="Times New Roman"/>
          <w:sz w:val="24"/>
          <w:szCs w:val="24"/>
          <w:lang w:val="en-US" w:eastAsia="en-GB"/>
        </w:rPr>
        <w:t xml:space="preserve">cognitive reserve </w:t>
      </w:r>
      <w:r w:rsidR="00093257" w:rsidRPr="00F20A23">
        <w:rPr>
          <w:rFonts w:ascii="Times New Roman" w:eastAsia="Times New Roman" w:hAnsi="Times New Roman" w:cs="Times New Roman"/>
          <w:sz w:val="24"/>
          <w:szCs w:val="24"/>
          <w:lang w:val="en-US" w:eastAsia="en-GB"/>
        </w:rPr>
        <w:fldChar w:fldCharType="begin" w:fldLock="1"/>
      </w:r>
      <w:r w:rsidRPr="00F20A23">
        <w:rPr>
          <w:rFonts w:ascii="Times New Roman" w:eastAsia="Times New Roman" w:hAnsi="Times New Roman" w:cs="Times New Roman"/>
          <w:sz w:val="24"/>
          <w:szCs w:val="24"/>
          <w:lang w:val="en-US" w:eastAsia="en-GB"/>
        </w:rPr>
        <w:instrText>ADDIN CSL_CITATION {"citationItems":[{"id":"ITEM-1","itemData":{"DOI":"10.1021/acschemneuro.6b00009","ISSN":"1948-7193 (Electronic)\r1948-7193 (Linking)","PMID":"26971802","abstract":"Lifestyle modulates brain function. Diet, stress levels, and physical exercise among other factors influence the \"brain cognitive reserve\", that is, the capacity of the brain to maintain a normal function when confronting neurodegenerative diseases, injury, and/or aging. This cognitive reserve relays on several cellular and molecular elements that contribute to brain plasticity allowing adaptive responses to cognitive demands, and one of its key components is the hippocampal neurogenic reserve. Hippocampal neural stem cells give rise to new neurons that integrate into the local circuitry and contribute to hippocampal functions such as memory and learning. Importantly, adult hippocampal neurogenesis is well-known to be modulated by the demands of the environment and lifestyle factors. Diet, stress, and physical exercise directly act on neural stem cells and/or their progeny, but, in addition, they may also indirectly affect neurogenesis by acting on microglia. Microglia, the guardians of the brain, rapidly sense changes in the brain milieu, and it has been recently shown that their function is affected by lifestyle factors. However, few studies have analyzed the modulatory effect of microglia on adult neurogenesis in these conditions. Here, we review the current knowledge about the dialogue maintained between microglia and the hippocampal neurogenic cascade. Understanding how the communication between microglia and hippocampal neurogenesis is affected by lifestyle choices is crucial to maintain the brain cognitive reserve and prevent the maladaptive responses that emerge during disease or injury through adulthood and aging.","author":[{"dropping-particle":"","family":"Valero","given":"J","non-dropping-particle":"","parse-names":false,"suffix":""},{"dropping-particle":"","family":"Paris","given":"I","non-dropping-particle":"","parse-names":false,"suffix":""},{"dropping-particle":"","family":"Sierra","given":"A","non-dropping-particle":"","parse-names":false,"suffix":""}],"container-title":"ACS Chem Neurosci","id":"ITEM-1","issue":"4","issued":{"date-parts":[["2016"]]},"note":"Valero, Jorge Paris, Inaki Sierra, Amanda eng Research Support, Non-U.S. Gov't Review 2016/03/15 06:00 ACS Chem Neurosci. 2016 Apr 20;7(4):442-53. doi: 10.1021/acschemneuro.6b00009. Epub 2016 Mar 22.","page":"442-453","title":"Lifestyle Shapes the Dialogue between Environment, Microglia, and Adult Neurogenesis","type":"article-journal","volume":"7"},"uris":["http://www.mendeley.com/documents/?uuid=0e7964ce-1ce2-3f9e-9882-52def0429542"]}],"mendeley":{"formattedCitation":"(Valero et al., 2016)","plainTextFormattedCitation":"(Valero et al., 2016)","previouslyFormattedCitation":"(Valero et al., 2016)"},"properties":{"noteIndex":0},"schema":"https://github.com/citation-style-language/schema/raw/master/csl-citation.json"}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Pr="00F20A23">
        <w:rPr>
          <w:rFonts w:ascii="Times New Roman" w:eastAsia="Times New Roman" w:hAnsi="Times New Roman" w:cs="Times New Roman"/>
          <w:noProof/>
          <w:sz w:val="24"/>
          <w:szCs w:val="24"/>
          <w:lang w:val="en-US" w:eastAsia="en-GB"/>
        </w:rPr>
        <w:t>(Valero et al., 2016)</w:t>
      </w:r>
      <w:r w:rsidR="00093257" w:rsidRPr="00F20A23">
        <w:rPr>
          <w:rFonts w:ascii="Times New Roman" w:eastAsia="Times New Roman" w:hAnsi="Times New Roman" w:cs="Times New Roman"/>
          <w:sz w:val="24"/>
          <w:szCs w:val="24"/>
          <w:lang w:val="en-US" w:eastAsia="en-GB"/>
        </w:rPr>
        <w:fldChar w:fldCharType="end"/>
      </w:r>
      <w:r w:rsidRPr="00F20A23">
        <w:rPr>
          <w:rFonts w:ascii="Times New Roman" w:eastAsia="Times New Roman" w:hAnsi="Times New Roman" w:cs="Times New Roman"/>
          <w:sz w:val="24"/>
          <w:szCs w:val="24"/>
          <w:lang w:val="en-US" w:eastAsia="en-GB"/>
        </w:rPr>
        <w:t xml:space="preserve">. </w:t>
      </w:r>
      <w:bookmarkStart w:id="20" w:name="_Hlk498334809"/>
      <w:bookmarkEnd w:id="19"/>
      <w:r w:rsidR="00BD117B" w:rsidRPr="00F20A23">
        <w:rPr>
          <w:rFonts w:ascii="Times New Roman" w:eastAsia="Times New Roman" w:hAnsi="Times New Roman" w:cs="Times New Roman"/>
          <w:sz w:val="24"/>
          <w:szCs w:val="24"/>
          <w:lang w:val="en-US" w:eastAsia="en-GB"/>
        </w:rPr>
        <w:t xml:space="preserve">In AD, </w:t>
      </w:r>
      <w:r w:rsidR="00CF0626" w:rsidRPr="00F20A23">
        <w:rPr>
          <w:rFonts w:ascii="Times New Roman" w:eastAsia="Times New Roman" w:hAnsi="Times New Roman" w:cs="Times New Roman"/>
          <w:sz w:val="24"/>
          <w:szCs w:val="24"/>
          <w:lang w:val="en-US" w:eastAsia="en-GB"/>
        </w:rPr>
        <w:t xml:space="preserve">the </w:t>
      </w:r>
      <w:r w:rsidR="00BD117B" w:rsidRPr="00F20A23">
        <w:rPr>
          <w:rFonts w:ascii="Times New Roman" w:eastAsia="Times New Roman" w:hAnsi="Times New Roman" w:cs="Times New Roman"/>
          <w:sz w:val="24"/>
          <w:szCs w:val="24"/>
          <w:lang w:val="en-US" w:eastAsia="en-GB"/>
        </w:rPr>
        <w:t xml:space="preserve">development of a metabolic syndrome such as T2D, </w:t>
      </w:r>
      <w:r w:rsidR="00BD117B" w:rsidRPr="00F20A23">
        <w:rPr>
          <w:rFonts w:ascii="Times New Roman" w:eastAsia="Times New Roman" w:hAnsi="Times New Roman" w:cs="Times New Roman"/>
          <w:sz w:val="24"/>
          <w:szCs w:val="24"/>
          <w:lang w:val="en-US" w:eastAsia="en-GB"/>
        </w:rPr>
        <w:lastRenderedPageBreak/>
        <w:t>can be framed as a lifestyle shaping factor that</w:t>
      </w:r>
      <w:r w:rsidR="003753DC" w:rsidRPr="00F20A23">
        <w:rPr>
          <w:rFonts w:ascii="Times New Roman" w:eastAsia="Times New Roman" w:hAnsi="Times New Roman" w:cs="Times New Roman"/>
          <w:sz w:val="24"/>
          <w:szCs w:val="24"/>
          <w:lang w:val="en-US" w:eastAsia="en-GB"/>
        </w:rPr>
        <w:t>,</w:t>
      </w:r>
      <w:r w:rsidR="00BD117B" w:rsidRPr="00F20A23">
        <w:rPr>
          <w:rFonts w:ascii="Times New Roman" w:eastAsia="Times New Roman" w:hAnsi="Times New Roman" w:cs="Times New Roman"/>
          <w:sz w:val="24"/>
          <w:szCs w:val="24"/>
          <w:lang w:val="en-US" w:eastAsia="en-GB"/>
        </w:rPr>
        <w:t xml:space="preserve"> continuously</w:t>
      </w:r>
      <w:r w:rsidR="006F7BC2" w:rsidRPr="00F20A23">
        <w:rPr>
          <w:rFonts w:ascii="Times New Roman" w:eastAsia="Times New Roman" w:hAnsi="Times New Roman" w:cs="Times New Roman"/>
          <w:sz w:val="24"/>
          <w:szCs w:val="24"/>
          <w:lang w:val="en-US" w:eastAsia="en-GB"/>
        </w:rPr>
        <w:t xml:space="preserve"> and</w:t>
      </w:r>
      <w:r w:rsidR="00BD117B" w:rsidRPr="00F20A23">
        <w:rPr>
          <w:rFonts w:ascii="Times New Roman" w:eastAsia="Times New Roman" w:hAnsi="Times New Roman" w:cs="Times New Roman"/>
          <w:sz w:val="24"/>
          <w:szCs w:val="24"/>
          <w:lang w:val="en-US" w:eastAsia="en-GB"/>
        </w:rPr>
        <w:t xml:space="preserve"> over a long period</w:t>
      </w:r>
      <w:r w:rsidR="003753DC" w:rsidRPr="00F20A23">
        <w:rPr>
          <w:rFonts w:ascii="Times New Roman" w:eastAsia="Times New Roman" w:hAnsi="Times New Roman" w:cs="Times New Roman"/>
          <w:sz w:val="24"/>
          <w:szCs w:val="24"/>
          <w:lang w:val="en-US" w:eastAsia="en-GB"/>
        </w:rPr>
        <w:t>,</w:t>
      </w:r>
      <w:r w:rsidR="00BD117B" w:rsidRPr="00F20A23">
        <w:rPr>
          <w:rFonts w:ascii="Times New Roman" w:eastAsia="Times New Roman" w:hAnsi="Times New Roman" w:cs="Times New Roman"/>
          <w:sz w:val="24"/>
          <w:szCs w:val="24"/>
          <w:lang w:val="en-US" w:eastAsia="en-GB"/>
        </w:rPr>
        <w:t xml:space="preserve"> may strongly affect brain</w:t>
      </w:r>
      <w:r w:rsidR="00941031" w:rsidRPr="00F20A23">
        <w:rPr>
          <w:rFonts w:ascii="Times New Roman" w:eastAsia="Times New Roman" w:hAnsi="Times New Roman" w:cs="Times New Roman"/>
          <w:sz w:val="24"/>
          <w:szCs w:val="24"/>
          <w:lang w:val="en-US" w:eastAsia="en-GB"/>
        </w:rPr>
        <w:t>’s</w:t>
      </w:r>
      <w:r w:rsidR="00BD117B" w:rsidRPr="00F20A23">
        <w:rPr>
          <w:rFonts w:ascii="Times New Roman" w:eastAsia="Times New Roman" w:hAnsi="Times New Roman" w:cs="Times New Roman"/>
          <w:sz w:val="24"/>
          <w:szCs w:val="24"/>
          <w:lang w:val="en-US" w:eastAsia="en-GB"/>
        </w:rPr>
        <w:t xml:space="preserve"> cognitive reserve</w:t>
      </w:r>
      <w:r w:rsidR="003753DC" w:rsidRPr="00F20A23">
        <w:rPr>
          <w:rFonts w:ascii="Times New Roman" w:eastAsia="Times New Roman" w:hAnsi="Times New Roman" w:cs="Times New Roman"/>
          <w:sz w:val="24"/>
          <w:szCs w:val="24"/>
          <w:lang w:val="en-US" w:eastAsia="en-GB"/>
        </w:rPr>
        <w:t>, promoting the early appearance of symptoms.</w:t>
      </w:r>
      <w:bookmarkEnd w:id="20"/>
      <w:r w:rsidR="00314F4E" w:rsidRPr="00F20A23">
        <w:rPr>
          <w:rFonts w:ascii="Times New Roman" w:eastAsia="Times New Roman" w:hAnsi="Times New Roman" w:cs="Times New Roman"/>
          <w:sz w:val="24"/>
          <w:szCs w:val="24"/>
          <w:lang w:val="en-US" w:eastAsia="en-GB"/>
        </w:rPr>
        <w:t xml:space="preserve"> Although the cognitive reserve </w:t>
      </w:r>
      <w:r w:rsidRPr="00F20A23">
        <w:rPr>
          <w:rFonts w:ascii="Times New Roman" w:eastAsia="Times New Roman" w:hAnsi="Times New Roman" w:cs="Times New Roman"/>
          <w:sz w:val="24"/>
          <w:szCs w:val="24"/>
          <w:lang w:val="en-US" w:eastAsia="en-GB"/>
        </w:rPr>
        <w:t xml:space="preserve">cannot be measured </w:t>
      </w:r>
      <w:r w:rsidR="00A50B1E" w:rsidRPr="00F20A23">
        <w:rPr>
          <w:rFonts w:ascii="Times New Roman" w:eastAsia="Times New Roman" w:hAnsi="Times New Roman" w:cs="Times New Roman"/>
          <w:i/>
          <w:sz w:val="24"/>
          <w:szCs w:val="24"/>
          <w:lang w:val="en-US" w:eastAsia="en-GB"/>
        </w:rPr>
        <w:t>per se</w:t>
      </w:r>
      <w:r w:rsidR="00314F4E" w:rsidRPr="00F20A23">
        <w:rPr>
          <w:rFonts w:ascii="Times New Roman" w:eastAsia="Times New Roman" w:hAnsi="Times New Roman" w:cs="Times New Roman"/>
          <w:sz w:val="24"/>
          <w:szCs w:val="24"/>
          <w:lang w:val="en-US" w:eastAsia="en-GB"/>
        </w:rPr>
        <w:t xml:space="preserve">, several parameters have been proposed to reflect </w:t>
      </w:r>
      <w:r w:rsidR="00941031" w:rsidRPr="00F20A23">
        <w:rPr>
          <w:rFonts w:ascii="Times New Roman" w:eastAsia="Times New Roman" w:hAnsi="Times New Roman" w:cs="Times New Roman"/>
          <w:sz w:val="24"/>
          <w:szCs w:val="24"/>
          <w:lang w:val="en-US" w:eastAsia="en-GB"/>
        </w:rPr>
        <w:t xml:space="preserve">the </w:t>
      </w:r>
      <w:r w:rsidR="00314F4E" w:rsidRPr="00F20A23">
        <w:rPr>
          <w:rFonts w:ascii="Times New Roman" w:eastAsia="Times New Roman" w:hAnsi="Times New Roman" w:cs="Times New Roman"/>
          <w:sz w:val="24"/>
          <w:szCs w:val="24"/>
          <w:lang w:val="en-US" w:eastAsia="en-GB"/>
        </w:rPr>
        <w:t>brain</w:t>
      </w:r>
      <w:r w:rsidR="00CF0626" w:rsidRPr="00F20A23">
        <w:rPr>
          <w:rFonts w:ascii="Times New Roman" w:eastAsia="Times New Roman" w:hAnsi="Times New Roman" w:cs="Times New Roman"/>
          <w:sz w:val="24"/>
          <w:szCs w:val="24"/>
          <w:lang w:val="en-US" w:eastAsia="en-GB"/>
        </w:rPr>
        <w:t>’s</w:t>
      </w:r>
      <w:r w:rsidR="00314F4E" w:rsidRPr="00F20A23">
        <w:rPr>
          <w:rFonts w:ascii="Times New Roman" w:eastAsia="Times New Roman" w:hAnsi="Times New Roman" w:cs="Times New Roman"/>
          <w:sz w:val="24"/>
          <w:szCs w:val="24"/>
          <w:lang w:val="en-US" w:eastAsia="en-GB"/>
        </w:rPr>
        <w:t xml:space="preserve"> function</w:t>
      </w:r>
      <w:r w:rsidRPr="00F20A23">
        <w:rPr>
          <w:rFonts w:ascii="Times New Roman" w:eastAsia="Times New Roman" w:hAnsi="Times New Roman" w:cs="Times New Roman"/>
          <w:sz w:val="24"/>
          <w:szCs w:val="24"/>
          <w:lang w:val="en-US" w:eastAsia="en-GB"/>
        </w:rPr>
        <w:t>al</w:t>
      </w:r>
      <w:r w:rsidR="00314F4E" w:rsidRPr="00F20A23">
        <w:rPr>
          <w:rFonts w:ascii="Times New Roman" w:eastAsia="Times New Roman" w:hAnsi="Times New Roman" w:cs="Times New Roman"/>
          <w:sz w:val="24"/>
          <w:szCs w:val="24"/>
          <w:lang w:val="en-US" w:eastAsia="en-GB"/>
        </w:rPr>
        <w:t xml:space="preserve"> potential, namely brain volume, synapse density, neuronal number and dendritic complexity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{"citationItems":[{"id":"ITEM-1","itemData":{"DOI":"10.1021/acschemneuro.6b00009","ISSN":"1948-7193 (Electronic)\r1948-7193 (Linking)","PMID":"26971802","abstract":"Lifestyle modulates brain function. Diet, stress levels, and physical exercise among other factors influence the \"brain cognitive reserve\", that is, the capacity of the brain to maintain a normal function when confronting neurodegenerative diseases, injury, and/or aging. This cognitive reserve relays on several cellular and molecular elements that contribute to brain plasticity allowing adaptive responses to cognitive demands, and one of its key components is the hippocampal neurogenic reserve. Hippocampal neural stem cells give rise to new neurons that integrate into the local circuitry and contribute to hippocampal functions such as memory and learning. Importantly, adult hippocampal neurogenesis is well-known to be modulated by the demands of the environment and lifestyle factors. Diet, stress, and physical exercise directly act on neural stem cells and/or their progeny, but, in addition, they may also indirectly affect neurogenesis by acting on microglia. Microglia, the guardians of the brain, rapidly sense changes in the brain milieu, and it has been recently shown that their function is affected by lifestyle factors. However, few studies have analyzed the modulatory effect of microglia on adult neurogenesis in these conditions. Here, we review the current knowledge about the dialogue maintained between microglia and the hippocampal neurogenic cascade. Understanding how the communication between microglia and hippocampal neurogenesis is affected by lifestyle choices is crucial to maintain the brain cognitive reserve and prevent the maladaptive responses that emerge during disease or injury through adulthood and aging.","author":[{"dropping-particle":"","family":"Valero","given":"J","non-dropping-particle":"","parse-names":false,"suffix":""},{"dropping-particle":"","family":"Paris","given":"I","non-dropping-particle":"","parse-names":false,"suffix":""},{"dropping-particle":"","family":"Sierra","given":"A","non-dropping-particle":"","parse-names":false,"suffix":""}],"container-title":"ACS Chem Neurosci","id":"ITEM-1","issue":"4","issued":{"date-parts":[["2016"]]},"note":"Valero, Jorge Paris, Inaki Sierra, Amanda eng Research Support, Non-U.S. Gov't Review 2016/03/15 06:00 ACS Chem Neurosci. 2016 Apr 20;7(4):442-53. doi: 10.1021/acschemneuro.6b00009. Epub 2016 Mar 22.","page":"442-453","title":"Lifestyle Shapes the Dialogue between Environment, Microglia, and Adult Neurogenesis","type":"article-journal","volume":"7"},"uris":["http://www.mendeley.com/documents/?uuid=0e7964ce-1ce2-3f9e-9882-52def0429542"]}],"mendeley":{"formattedCitation":"(Valero et al., 2016)","plainTextFormattedCitation":"(Valero et al., 2016)","previouslyFormattedCitation":"(Valero et al., 2016)"},"properties":{"noteIndex":0},"schema":"https://github.com/citation-style-language/schema/raw/master/csl-citation.json"}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(Valero et al., 2016)</w:t>
      </w:r>
      <w:r w:rsidR="00093257" w:rsidRPr="00F20A23">
        <w:rPr>
          <w:rFonts w:ascii="Times New Roman" w:eastAsia="Times New Roman" w:hAnsi="Times New Roman" w:cs="Times New Roman"/>
          <w:sz w:val="24"/>
          <w:szCs w:val="24"/>
          <w:lang w:val="en-US" w:eastAsia="en-GB"/>
        </w:rPr>
        <w:fldChar w:fldCharType="end"/>
      </w:r>
      <w:r w:rsidR="00314F4E" w:rsidRPr="00F20A23">
        <w:rPr>
          <w:rFonts w:ascii="Times New Roman" w:eastAsia="Times New Roman" w:hAnsi="Times New Roman" w:cs="Times New Roman"/>
          <w:sz w:val="24"/>
          <w:szCs w:val="24"/>
          <w:lang w:val="en-US" w:eastAsia="en-GB"/>
        </w:rPr>
        <w:t>.</w:t>
      </w:r>
      <w:r w:rsidR="006E7790" w:rsidRPr="00F20A23">
        <w:rPr>
          <w:rFonts w:ascii="Times New Roman" w:eastAsia="Times New Roman" w:hAnsi="Times New Roman" w:cs="Times New Roman"/>
          <w:sz w:val="24"/>
          <w:szCs w:val="24"/>
          <w:lang w:val="en-US" w:eastAsia="en-GB"/>
        </w:rPr>
        <w:t xml:space="preserve"> Given that the hippocampus is one of the brain regions affected in A</w:t>
      </w:r>
      <w:r w:rsidR="009072D7" w:rsidRPr="00F20A23">
        <w:rPr>
          <w:rFonts w:ascii="Times New Roman" w:eastAsia="Times New Roman" w:hAnsi="Times New Roman" w:cs="Times New Roman"/>
          <w:sz w:val="24"/>
          <w:szCs w:val="24"/>
          <w:lang w:val="en-US" w:eastAsia="en-GB"/>
        </w:rPr>
        <w:t>D</w:t>
      </w:r>
      <w:r w:rsidR="004067FA"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{"citationItems":[{"id":"ITEM-1","itemData":{"DOI":"10.1016/j.conb.2011.10.021","ISSN":"1873-6882 (Electronic)\r0959-4388 (Linking)","PMID":"22079495","abstract":"This review is focused on specific circuits of the medial temporal lobe that have become better understood in recent years for their computational properties contributing to episodic memory and to memory impairment associated with aging and other risk for AD. The layer II neurons in the entorhinal cortex and their targets in the dentate gyrus and CA3 region of hippocampus comprise a system that rapidly encodes representations that are distinct from prior memories. Frank neuron loss in the entorhinal cortex is specific for AD, and related structural and functional changes across the network comprised of the entorhinal cortex and the dentate/CA3 regions hold promise for predicting progression on the path to AD.","author":[{"dropping-particle":"","family":"Gallagher","given":"M","non-dropping-particle":"","parse-names":false,"suffix":""},{"dropping-particle":"","family":"Koh","given":"M T","non-dropping-particle":"","parse-names":false,"suffix":""}],"container-title":"Curr Opin Neurobiol","id":"ITEM-1","issue":"6","issued":{"date-parts":[["2011"]]},"note":"Gallagher, Michela Koh, Ming Teng eng P01 AG009973/AG/NIA NIH HHS/ P01 AG009973-19/AG/NIA NIH HHS/ P01-AG-09973/AG/NIA NIH HHS/ Research Support, N.I.H., Extramural Research Support, Non-U.S. Gov't Review England 2011/11/15 06:00 Curr Opin Neurobiol. 2011 Dec;21(6):929-34. doi: 10.1016/j.conb.2011.10.021. Epub 2011 Nov 11.","page":"929-934","title":"Episodic memory on the path to Alzheimer's disease","type":"article-journal","volume":"21"},"uris":["http://www.mendeley.com/documents/?uuid=62efd004-a3ae-34f9-aad8-45d447eedef8"]}],"mendeley":{"formattedCitation":"(Gallagher and Koh, 2011)","plainTextFormattedCitation":"(Gallagher and Koh, 2011)","previouslyFormattedCitation":"(Gallagher and Koh, 2011)"},"properties":{"noteIndex":0},"schema":"https://github.com/citation-style-language/schema/raw/master/csl-citation.json"}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(Gallagher and Koh, 2011)</w:t>
      </w:r>
      <w:r w:rsidR="00093257" w:rsidRPr="00F20A23">
        <w:rPr>
          <w:rFonts w:ascii="Times New Roman" w:eastAsia="Times New Roman" w:hAnsi="Times New Roman" w:cs="Times New Roman"/>
          <w:sz w:val="24"/>
          <w:szCs w:val="24"/>
          <w:lang w:val="en-US" w:eastAsia="en-GB"/>
        </w:rPr>
        <w:fldChar w:fldCharType="end"/>
      </w:r>
      <w:r w:rsidR="006E7790" w:rsidRPr="00F20A23">
        <w:rPr>
          <w:rFonts w:ascii="Times New Roman" w:eastAsia="Times New Roman" w:hAnsi="Times New Roman" w:cs="Times New Roman"/>
          <w:sz w:val="24"/>
          <w:szCs w:val="24"/>
          <w:lang w:val="en-US" w:eastAsia="en-GB"/>
        </w:rPr>
        <w:t>, the evaluation of these parameters may be translated in</w:t>
      </w:r>
      <w:r w:rsidR="00076E90" w:rsidRPr="00F20A23">
        <w:rPr>
          <w:rFonts w:ascii="Times New Roman" w:eastAsia="Times New Roman" w:hAnsi="Times New Roman" w:cs="Times New Roman"/>
          <w:sz w:val="24"/>
          <w:szCs w:val="24"/>
          <w:lang w:val="en-US" w:eastAsia="en-GB"/>
        </w:rPr>
        <w:t>to</w:t>
      </w:r>
      <w:r w:rsidR="006E7790" w:rsidRPr="00F20A23">
        <w:rPr>
          <w:rFonts w:ascii="Times New Roman" w:eastAsia="Times New Roman" w:hAnsi="Times New Roman" w:cs="Times New Roman"/>
          <w:sz w:val="24"/>
          <w:szCs w:val="24"/>
          <w:lang w:val="en-US" w:eastAsia="en-GB"/>
        </w:rPr>
        <w:t xml:space="preserve"> a reliable measure of the </w:t>
      </w:r>
      <w:r w:rsidR="00CF0626" w:rsidRPr="00F20A23">
        <w:rPr>
          <w:rFonts w:ascii="Times New Roman" w:eastAsia="Times New Roman" w:hAnsi="Times New Roman" w:cs="Times New Roman"/>
          <w:sz w:val="24"/>
          <w:szCs w:val="24"/>
          <w:lang w:val="en-US" w:eastAsia="en-GB"/>
        </w:rPr>
        <w:t xml:space="preserve">functional status of the </w:t>
      </w:r>
      <w:r w:rsidR="00404FC6" w:rsidRPr="00F20A23">
        <w:rPr>
          <w:rFonts w:ascii="Times New Roman" w:eastAsia="Times New Roman" w:hAnsi="Times New Roman" w:cs="Times New Roman"/>
          <w:sz w:val="24"/>
          <w:szCs w:val="24"/>
          <w:lang w:val="en-US" w:eastAsia="en-GB"/>
        </w:rPr>
        <w:t>brain</w:t>
      </w:r>
      <w:r w:rsidR="006E7790" w:rsidRPr="00F20A23">
        <w:rPr>
          <w:rFonts w:ascii="Times New Roman" w:eastAsia="Times New Roman" w:hAnsi="Times New Roman" w:cs="Times New Roman"/>
          <w:sz w:val="24"/>
          <w:szCs w:val="24"/>
          <w:lang w:val="en-US" w:eastAsia="en-GB"/>
        </w:rPr>
        <w:t>.</w:t>
      </w:r>
      <w:r w:rsidR="007C4D9B" w:rsidRPr="00F20A23">
        <w:rPr>
          <w:rFonts w:ascii="Times New Roman" w:eastAsia="Times New Roman" w:hAnsi="Times New Roman" w:cs="Times New Roman"/>
          <w:sz w:val="24"/>
          <w:szCs w:val="24"/>
          <w:lang w:val="en-US" w:eastAsia="en-GB"/>
        </w:rPr>
        <w:t xml:space="preserve"> </w:t>
      </w:r>
      <w:r w:rsidR="00224794" w:rsidRPr="00F20A23">
        <w:rPr>
          <w:rFonts w:ascii="Times New Roman" w:eastAsia="Times New Roman" w:hAnsi="Times New Roman" w:cs="Times New Roman"/>
          <w:sz w:val="24"/>
          <w:szCs w:val="24"/>
          <w:lang w:val="en-US" w:eastAsia="en-GB"/>
        </w:rPr>
        <w:t>D</w:t>
      </w:r>
      <w:r w:rsidR="007C4D9B" w:rsidRPr="00F20A23">
        <w:rPr>
          <w:rFonts w:ascii="Times New Roman" w:eastAsia="Times New Roman" w:hAnsi="Times New Roman" w:cs="Times New Roman"/>
          <w:sz w:val="24"/>
          <w:szCs w:val="24"/>
          <w:lang w:val="en-US" w:eastAsia="en-GB"/>
        </w:rPr>
        <w:t xml:space="preserve">ue to </w:t>
      </w:r>
      <w:r w:rsidR="00CF0626" w:rsidRPr="00F20A23">
        <w:rPr>
          <w:rFonts w:ascii="Times New Roman" w:eastAsia="Times New Roman" w:hAnsi="Times New Roman" w:cs="Times New Roman"/>
          <w:sz w:val="24"/>
          <w:szCs w:val="24"/>
          <w:lang w:val="en-US" w:eastAsia="en-GB"/>
        </w:rPr>
        <w:t xml:space="preserve">both </w:t>
      </w:r>
      <w:r w:rsidR="007C4D9B" w:rsidRPr="00F20A23">
        <w:rPr>
          <w:rFonts w:ascii="Times New Roman" w:eastAsia="Times New Roman" w:hAnsi="Times New Roman" w:cs="Times New Roman"/>
          <w:sz w:val="24"/>
          <w:szCs w:val="24"/>
          <w:lang w:val="en-US" w:eastAsia="en-GB"/>
        </w:rPr>
        <w:t>the reduced volume</w:t>
      </w:r>
      <w:r w:rsidR="00224794" w:rsidRPr="00F20A23">
        <w:rPr>
          <w:rFonts w:ascii="Times New Roman" w:eastAsia="Times New Roman" w:hAnsi="Times New Roman" w:cs="Times New Roman"/>
          <w:sz w:val="24"/>
          <w:szCs w:val="24"/>
          <w:lang w:val="en-US" w:eastAsia="en-GB"/>
        </w:rPr>
        <w:t xml:space="preserve"> of the</w:t>
      </w:r>
      <w:r w:rsidR="007C4D9B" w:rsidRPr="00F20A23">
        <w:rPr>
          <w:rFonts w:ascii="Times New Roman" w:eastAsia="Times New Roman" w:hAnsi="Times New Roman" w:cs="Times New Roman"/>
          <w:sz w:val="24"/>
          <w:szCs w:val="24"/>
          <w:lang w:val="en-US" w:eastAsia="en-GB"/>
        </w:rPr>
        <w:t xml:space="preserve"> </w:t>
      </w:r>
      <w:r w:rsidR="00224794" w:rsidRPr="00F20A23">
        <w:rPr>
          <w:rFonts w:ascii="Times New Roman" w:eastAsia="Times New Roman" w:hAnsi="Times New Roman" w:cs="Times New Roman"/>
          <w:sz w:val="24"/>
          <w:szCs w:val="24"/>
          <w:lang w:val="en-US" w:eastAsia="en-GB"/>
        </w:rPr>
        <w:t xml:space="preserve">DG </w:t>
      </w:r>
      <w:r w:rsidR="007C4D9B" w:rsidRPr="00F20A23">
        <w:rPr>
          <w:rFonts w:ascii="Times New Roman" w:eastAsia="Times New Roman" w:hAnsi="Times New Roman" w:cs="Times New Roman"/>
          <w:sz w:val="24"/>
          <w:szCs w:val="24"/>
          <w:lang w:val="en-US" w:eastAsia="en-GB"/>
        </w:rPr>
        <w:t xml:space="preserve">and </w:t>
      </w:r>
      <w:r w:rsidR="00CF0626" w:rsidRPr="00F20A23">
        <w:rPr>
          <w:rFonts w:ascii="Times New Roman" w:eastAsia="Times New Roman" w:hAnsi="Times New Roman" w:cs="Times New Roman"/>
          <w:sz w:val="24"/>
          <w:szCs w:val="24"/>
          <w:lang w:val="en-US" w:eastAsia="en-GB"/>
        </w:rPr>
        <w:t xml:space="preserve">the </w:t>
      </w:r>
      <w:r w:rsidR="007C4D9B" w:rsidRPr="00F20A23">
        <w:rPr>
          <w:rFonts w:ascii="Times New Roman" w:eastAsia="Times New Roman" w:hAnsi="Times New Roman" w:cs="Times New Roman"/>
          <w:sz w:val="24"/>
          <w:szCs w:val="24"/>
          <w:lang w:val="en-US" w:eastAsia="en-GB"/>
        </w:rPr>
        <w:t>number of synaptic puncta in 8</w:t>
      </w:r>
      <w:r w:rsidR="00CF0626" w:rsidRPr="00F20A23">
        <w:rPr>
          <w:rFonts w:ascii="Times New Roman" w:eastAsia="Times New Roman" w:hAnsi="Times New Roman" w:cs="Times New Roman"/>
          <w:sz w:val="24"/>
          <w:szCs w:val="24"/>
          <w:lang w:val="en-US" w:eastAsia="en-GB"/>
        </w:rPr>
        <w:t>-</w:t>
      </w:r>
      <w:r w:rsidR="00793EB9" w:rsidRPr="00F20A23">
        <w:rPr>
          <w:rFonts w:ascii="Times New Roman" w:eastAsia="Times New Roman" w:hAnsi="Times New Roman" w:cs="Times New Roman"/>
          <w:sz w:val="24"/>
          <w:szCs w:val="24"/>
          <w:lang w:val="en-US" w:eastAsia="en-GB"/>
        </w:rPr>
        <w:t>month-</w:t>
      </w:r>
      <w:r w:rsidR="007C4D9B" w:rsidRPr="00F20A23">
        <w:rPr>
          <w:rFonts w:ascii="Times New Roman" w:eastAsia="Times New Roman" w:hAnsi="Times New Roman" w:cs="Times New Roman"/>
          <w:sz w:val="24"/>
          <w:szCs w:val="24"/>
          <w:lang w:val="en-US" w:eastAsia="en-GB"/>
        </w:rPr>
        <w:t xml:space="preserve">old 3xTg-AD mice, these animals </w:t>
      </w:r>
      <w:r w:rsidR="00224794" w:rsidRPr="00F20A23">
        <w:rPr>
          <w:rFonts w:ascii="Times New Roman" w:eastAsia="Times New Roman" w:hAnsi="Times New Roman" w:cs="Times New Roman"/>
          <w:sz w:val="24"/>
          <w:szCs w:val="24"/>
          <w:lang w:val="en-US" w:eastAsia="en-GB"/>
        </w:rPr>
        <w:t xml:space="preserve">are expected to </w:t>
      </w:r>
      <w:r w:rsidR="007C4D9B" w:rsidRPr="00F20A23">
        <w:rPr>
          <w:rFonts w:ascii="Times New Roman" w:eastAsia="Times New Roman" w:hAnsi="Times New Roman" w:cs="Times New Roman"/>
          <w:sz w:val="24"/>
          <w:szCs w:val="24"/>
          <w:lang w:val="en-US" w:eastAsia="en-GB"/>
        </w:rPr>
        <w:t xml:space="preserve">present </w:t>
      </w:r>
      <w:r w:rsidR="00C768C2" w:rsidRPr="00F20A23">
        <w:rPr>
          <w:rFonts w:ascii="Times New Roman" w:eastAsia="Times New Roman" w:hAnsi="Times New Roman" w:cs="Times New Roman"/>
          <w:sz w:val="24"/>
          <w:szCs w:val="24"/>
          <w:lang w:val="en-US" w:eastAsia="en-GB"/>
        </w:rPr>
        <w:t xml:space="preserve">a poor </w:t>
      </w:r>
      <w:r w:rsidR="007C4D9B" w:rsidRPr="00F20A23">
        <w:rPr>
          <w:rFonts w:ascii="Times New Roman" w:eastAsia="Times New Roman" w:hAnsi="Times New Roman" w:cs="Times New Roman"/>
          <w:sz w:val="24"/>
          <w:szCs w:val="24"/>
          <w:lang w:val="en-US" w:eastAsia="en-GB"/>
        </w:rPr>
        <w:t xml:space="preserve">cognitive reserve, which </w:t>
      </w:r>
      <w:r w:rsidR="00241BEE" w:rsidRPr="00F20A23">
        <w:rPr>
          <w:rFonts w:ascii="Times New Roman" w:eastAsia="Times New Roman" w:hAnsi="Times New Roman" w:cs="Times New Roman"/>
          <w:sz w:val="24"/>
          <w:szCs w:val="24"/>
          <w:lang w:val="en-US" w:eastAsia="en-GB"/>
        </w:rPr>
        <w:t>would</w:t>
      </w:r>
      <w:r w:rsidR="003A2BFB" w:rsidRPr="00F20A23">
        <w:rPr>
          <w:rFonts w:ascii="Times New Roman" w:eastAsia="Times New Roman" w:hAnsi="Times New Roman" w:cs="Times New Roman"/>
          <w:sz w:val="24"/>
          <w:szCs w:val="24"/>
          <w:lang w:val="en-US" w:eastAsia="en-GB"/>
        </w:rPr>
        <w:t xml:space="preserve"> </w:t>
      </w:r>
      <w:r w:rsidR="00224794" w:rsidRPr="00F20A23">
        <w:rPr>
          <w:rFonts w:ascii="Times New Roman" w:eastAsia="Times New Roman" w:hAnsi="Times New Roman" w:cs="Times New Roman"/>
          <w:sz w:val="24"/>
          <w:szCs w:val="24"/>
          <w:lang w:val="en-US" w:eastAsia="en-GB"/>
        </w:rPr>
        <w:t xml:space="preserve">be </w:t>
      </w:r>
      <w:r w:rsidR="003E264B" w:rsidRPr="00F20A23">
        <w:rPr>
          <w:rFonts w:ascii="Times New Roman" w:eastAsia="Times New Roman" w:hAnsi="Times New Roman" w:cs="Times New Roman"/>
          <w:sz w:val="24"/>
          <w:szCs w:val="24"/>
          <w:lang w:val="en-US" w:eastAsia="en-GB"/>
        </w:rPr>
        <w:t>reflect</w:t>
      </w:r>
      <w:r w:rsidR="00224794" w:rsidRPr="00F20A23">
        <w:rPr>
          <w:rFonts w:ascii="Times New Roman" w:eastAsia="Times New Roman" w:hAnsi="Times New Roman" w:cs="Times New Roman"/>
          <w:sz w:val="24"/>
          <w:szCs w:val="24"/>
          <w:lang w:val="en-US" w:eastAsia="en-GB"/>
        </w:rPr>
        <w:t>ed as</w:t>
      </w:r>
      <w:r w:rsidR="003A2BFB" w:rsidRPr="00F20A23">
        <w:rPr>
          <w:rFonts w:ascii="Times New Roman" w:eastAsia="Times New Roman" w:hAnsi="Times New Roman" w:cs="Times New Roman"/>
          <w:sz w:val="24"/>
          <w:szCs w:val="24"/>
          <w:lang w:val="en-US" w:eastAsia="en-GB"/>
        </w:rPr>
        <w:t xml:space="preserve"> a</w:t>
      </w:r>
      <w:r w:rsidR="007C4D9B" w:rsidRPr="00F20A23">
        <w:rPr>
          <w:rFonts w:ascii="Times New Roman" w:eastAsia="Times New Roman" w:hAnsi="Times New Roman" w:cs="Times New Roman"/>
          <w:sz w:val="24"/>
          <w:szCs w:val="24"/>
          <w:lang w:val="en-US" w:eastAsia="en-GB"/>
        </w:rPr>
        <w:t xml:space="preserve"> </w:t>
      </w:r>
      <w:r w:rsidR="003E264B" w:rsidRPr="00F20A23">
        <w:rPr>
          <w:rFonts w:ascii="Times New Roman" w:eastAsia="Times New Roman" w:hAnsi="Times New Roman" w:cs="Times New Roman"/>
          <w:sz w:val="24"/>
          <w:szCs w:val="24"/>
          <w:lang w:val="en-US" w:eastAsia="en-GB"/>
        </w:rPr>
        <w:t>perturbed cognitive function.</w:t>
      </w:r>
      <w:r w:rsidR="00B86EE1" w:rsidRPr="00F20A23">
        <w:rPr>
          <w:rFonts w:ascii="Times New Roman" w:eastAsia="Times New Roman" w:hAnsi="Times New Roman" w:cs="Times New Roman"/>
          <w:sz w:val="24"/>
          <w:szCs w:val="24"/>
          <w:lang w:val="en-US" w:eastAsia="en-GB"/>
        </w:rPr>
        <w:t xml:space="preserve"> </w:t>
      </w:r>
      <w:r w:rsidR="00CF0626" w:rsidRPr="00F20A23">
        <w:rPr>
          <w:rFonts w:ascii="Times New Roman" w:eastAsia="Times New Roman" w:hAnsi="Times New Roman" w:cs="Times New Roman"/>
          <w:sz w:val="24"/>
          <w:szCs w:val="24"/>
          <w:lang w:val="en-US" w:eastAsia="en-GB"/>
        </w:rPr>
        <w:t>A</w:t>
      </w:r>
      <w:r w:rsidR="00254E0B" w:rsidRPr="00F20A23">
        <w:rPr>
          <w:rFonts w:ascii="Times New Roman" w:eastAsia="Times New Roman" w:hAnsi="Times New Roman" w:cs="Times New Roman"/>
          <w:sz w:val="24"/>
          <w:szCs w:val="24"/>
          <w:lang w:val="en-US" w:eastAsia="en-GB"/>
        </w:rPr>
        <w:t xml:space="preserve">t first sight, </w:t>
      </w:r>
      <w:r w:rsidRPr="00F20A23">
        <w:rPr>
          <w:rFonts w:ascii="Times New Roman" w:eastAsia="Times New Roman" w:hAnsi="Times New Roman" w:cs="Times New Roman"/>
          <w:sz w:val="24"/>
          <w:szCs w:val="24"/>
          <w:lang w:val="en-US" w:eastAsia="en-GB"/>
        </w:rPr>
        <w:t xml:space="preserve">our data </w:t>
      </w:r>
      <w:r w:rsidR="00254E0B" w:rsidRPr="00F20A23">
        <w:rPr>
          <w:rFonts w:ascii="Times New Roman" w:eastAsia="Times New Roman" w:hAnsi="Times New Roman" w:cs="Times New Roman"/>
          <w:sz w:val="24"/>
          <w:szCs w:val="24"/>
          <w:lang w:val="en-US" w:eastAsia="en-GB"/>
        </w:rPr>
        <w:t>suggest</w:t>
      </w:r>
      <w:r w:rsidRPr="00F20A23">
        <w:rPr>
          <w:rFonts w:ascii="Times New Roman" w:eastAsia="Times New Roman" w:hAnsi="Times New Roman" w:cs="Times New Roman"/>
          <w:sz w:val="24"/>
          <w:szCs w:val="24"/>
          <w:lang w:val="en-US" w:eastAsia="en-GB"/>
        </w:rPr>
        <w:t xml:space="preserve"> that </w:t>
      </w:r>
      <w:r w:rsidR="003E264B" w:rsidRPr="00F20A23">
        <w:rPr>
          <w:rFonts w:ascii="Times New Roman" w:eastAsia="Times New Roman" w:hAnsi="Times New Roman" w:cs="Times New Roman"/>
          <w:sz w:val="24"/>
          <w:szCs w:val="24"/>
          <w:lang w:val="en-US" w:eastAsia="en-GB"/>
        </w:rPr>
        <w:t>th</w:t>
      </w:r>
      <w:r w:rsidR="00941031" w:rsidRPr="00F20A23">
        <w:rPr>
          <w:rFonts w:ascii="Times New Roman" w:eastAsia="Times New Roman" w:hAnsi="Times New Roman" w:cs="Times New Roman"/>
          <w:sz w:val="24"/>
          <w:szCs w:val="24"/>
          <w:lang w:val="en-US" w:eastAsia="en-GB"/>
        </w:rPr>
        <w:t xml:space="preserve">is was not the case since </w:t>
      </w:r>
      <w:r w:rsidR="006E2F15" w:rsidRPr="00F20A23">
        <w:rPr>
          <w:rFonts w:ascii="Times New Roman" w:eastAsia="Times New Roman" w:hAnsi="Times New Roman" w:cs="Times New Roman"/>
          <w:sz w:val="24"/>
          <w:szCs w:val="24"/>
          <w:lang w:val="en-US" w:eastAsia="en-GB"/>
        </w:rPr>
        <w:t>3xTg-AD</w:t>
      </w:r>
      <w:r w:rsidR="003E264B" w:rsidRPr="00F20A23">
        <w:rPr>
          <w:rFonts w:ascii="Times New Roman" w:eastAsia="Times New Roman" w:hAnsi="Times New Roman" w:cs="Times New Roman"/>
          <w:sz w:val="24"/>
          <w:szCs w:val="24"/>
          <w:lang w:val="en-US" w:eastAsia="en-GB"/>
        </w:rPr>
        <w:t xml:space="preserve"> mice</w:t>
      </w:r>
      <w:r w:rsidR="00495002" w:rsidRPr="00F20A23">
        <w:rPr>
          <w:rFonts w:ascii="Times New Roman" w:eastAsia="Times New Roman" w:hAnsi="Times New Roman" w:cs="Times New Roman"/>
          <w:sz w:val="24"/>
          <w:szCs w:val="24"/>
          <w:lang w:val="en-US" w:eastAsia="en-GB"/>
        </w:rPr>
        <w:t xml:space="preserve"> </w:t>
      </w:r>
      <w:r w:rsidR="00941031" w:rsidRPr="00F20A23">
        <w:rPr>
          <w:rFonts w:ascii="Times New Roman" w:eastAsia="Times New Roman" w:hAnsi="Times New Roman" w:cs="Times New Roman"/>
          <w:sz w:val="24"/>
          <w:szCs w:val="24"/>
          <w:lang w:val="en-US" w:eastAsia="en-GB"/>
        </w:rPr>
        <w:t>display</w:t>
      </w:r>
      <w:r w:rsidR="004B6A09" w:rsidRPr="00F20A23">
        <w:rPr>
          <w:rFonts w:ascii="Times New Roman" w:eastAsia="Times New Roman" w:hAnsi="Times New Roman" w:cs="Times New Roman"/>
          <w:sz w:val="24"/>
          <w:szCs w:val="24"/>
          <w:lang w:val="en-US" w:eastAsia="en-GB"/>
        </w:rPr>
        <w:t>ed</w:t>
      </w:r>
      <w:r w:rsidR="003E264B" w:rsidRPr="00F20A23">
        <w:rPr>
          <w:rFonts w:ascii="Times New Roman" w:eastAsia="Times New Roman" w:hAnsi="Times New Roman" w:cs="Times New Roman"/>
          <w:sz w:val="24"/>
          <w:szCs w:val="24"/>
          <w:lang w:val="en-US" w:eastAsia="en-GB"/>
        </w:rPr>
        <w:t xml:space="preserve"> </w:t>
      </w:r>
      <w:r w:rsidR="00CF0626" w:rsidRPr="00F20A23">
        <w:rPr>
          <w:rFonts w:ascii="Times New Roman" w:eastAsia="Times New Roman" w:hAnsi="Times New Roman" w:cs="Times New Roman"/>
          <w:sz w:val="24"/>
          <w:szCs w:val="24"/>
          <w:lang w:val="en-US" w:eastAsia="en-GB"/>
        </w:rPr>
        <w:t xml:space="preserve">similar </w:t>
      </w:r>
      <w:r w:rsidR="003E264B" w:rsidRPr="00F20A23">
        <w:rPr>
          <w:rFonts w:ascii="Times New Roman" w:eastAsia="Times New Roman" w:hAnsi="Times New Roman" w:cs="Times New Roman"/>
          <w:sz w:val="24"/>
          <w:szCs w:val="24"/>
          <w:lang w:val="en-US" w:eastAsia="en-GB"/>
        </w:rPr>
        <w:t>spatial memory</w:t>
      </w:r>
      <w:r w:rsidR="00495002" w:rsidRPr="00F20A23">
        <w:rPr>
          <w:rFonts w:ascii="Times New Roman" w:eastAsia="Times New Roman" w:hAnsi="Times New Roman" w:cs="Times New Roman"/>
          <w:sz w:val="24"/>
          <w:szCs w:val="24"/>
          <w:lang w:val="en-US" w:eastAsia="en-GB"/>
        </w:rPr>
        <w:t xml:space="preserve"> </w:t>
      </w:r>
      <w:proofErr w:type="gramStart"/>
      <w:r w:rsidR="00495002" w:rsidRPr="00F20A23">
        <w:rPr>
          <w:rFonts w:ascii="Times New Roman" w:eastAsia="Times New Roman" w:hAnsi="Times New Roman" w:cs="Times New Roman"/>
          <w:sz w:val="24"/>
          <w:szCs w:val="24"/>
          <w:lang w:val="en-US" w:eastAsia="en-GB"/>
        </w:rPr>
        <w:t>scores</w:t>
      </w:r>
      <w:r w:rsidR="003E264B" w:rsidRPr="00F20A23">
        <w:rPr>
          <w:rFonts w:ascii="Times New Roman" w:eastAsia="Times New Roman" w:hAnsi="Times New Roman" w:cs="Times New Roman"/>
          <w:sz w:val="24"/>
          <w:szCs w:val="24"/>
          <w:lang w:val="en-US" w:eastAsia="en-GB"/>
        </w:rPr>
        <w:t xml:space="preserve">  to</w:t>
      </w:r>
      <w:proofErr w:type="gramEnd"/>
      <w:r w:rsidR="003E264B" w:rsidRPr="00F20A23">
        <w:rPr>
          <w:rFonts w:ascii="Times New Roman" w:eastAsia="Times New Roman" w:hAnsi="Times New Roman" w:cs="Times New Roman"/>
          <w:sz w:val="24"/>
          <w:szCs w:val="24"/>
          <w:lang w:val="en-US" w:eastAsia="en-GB"/>
        </w:rPr>
        <w:t xml:space="preserve"> their age-matched controls.</w:t>
      </w:r>
      <w:r w:rsidRPr="00F20A23">
        <w:rPr>
          <w:rFonts w:ascii="Times New Roman" w:eastAsia="Times New Roman" w:hAnsi="Times New Roman" w:cs="Times New Roman"/>
          <w:sz w:val="24"/>
          <w:szCs w:val="24"/>
          <w:lang w:val="en-US" w:eastAsia="en-GB"/>
        </w:rPr>
        <w:t xml:space="preserve"> </w:t>
      </w:r>
      <w:r w:rsidR="00CF0626" w:rsidRPr="00F20A23">
        <w:rPr>
          <w:rFonts w:ascii="Times New Roman" w:eastAsia="Times New Roman" w:hAnsi="Times New Roman" w:cs="Times New Roman"/>
          <w:sz w:val="24"/>
          <w:szCs w:val="24"/>
          <w:lang w:val="en-US" w:eastAsia="en-GB"/>
        </w:rPr>
        <w:t>However</w:t>
      </w:r>
      <w:r w:rsidRPr="00F20A23">
        <w:rPr>
          <w:rFonts w:ascii="Times New Roman" w:eastAsia="Times New Roman" w:hAnsi="Times New Roman" w:cs="Times New Roman"/>
          <w:sz w:val="24"/>
          <w:szCs w:val="24"/>
          <w:lang w:val="en-US" w:eastAsia="en-GB"/>
        </w:rPr>
        <w:t xml:space="preserve">, </w:t>
      </w:r>
      <w:r w:rsidR="00CF0626" w:rsidRPr="00F20A23">
        <w:rPr>
          <w:rFonts w:ascii="Times New Roman" w:eastAsia="Times New Roman" w:hAnsi="Times New Roman" w:cs="Times New Roman"/>
          <w:sz w:val="24"/>
          <w:szCs w:val="24"/>
          <w:lang w:val="en-US" w:eastAsia="en-GB"/>
        </w:rPr>
        <w:t xml:space="preserve">specific characteristics in our experimental design </w:t>
      </w:r>
      <w:r w:rsidR="00594572" w:rsidRPr="00F20A23">
        <w:rPr>
          <w:rFonts w:ascii="Times New Roman" w:eastAsia="Times New Roman" w:hAnsi="Times New Roman" w:cs="Times New Roman"/>
          <w:sz w:val="24"/>
          <w:szCs w:val="24"/>
          <w:lang w:val="en-US" w:eastAsia="en-GB"/>
        </w:rPr>
        <w:t>may explain this apparent contradiction</w:t>
      </w:r>
      <w:r w:rsidR="00594572" w:rsidRPr="00F20A23" w:rsidDel="00CF0626">
        <w:rPr>
          <w:rFonts w:ascii="Times New Roman" w:eastAsia="Times New Roman" w:hAnsi="Times New Roman" w:cs="Times New Roman"/>
          <w:sz w:val="24"/>
          <w:szCs w:val="24"/>
          <w:lang w:val="en-US" w:eastAsia="en-GB"/>
        </w:rPr>
        <w:t xml:space="preserve"> </w:t>
      </w:r>
      <w:r w:rsidR="00594572" w:rsidRPr="00F20A23">
        <w:rPr>
          <w:rFonts w:ascii="Times New Roman" w:eastAsia="Times New Roman" w:hAnsi="Times New Roman" w:cs="Times New Roman"/>
          <w:sz w:val="24"/>
          <w:szCs w:val="24"/>
          <w:lang w:val="en-US" w:eastAsia="en-GB"/>
        </w:rPr>
        <w:t xml:space="preserve">and </w:t>
      </w:r>
      <w:r w:rsidRPr="00F20A23">
        <w:rPr>
          <w:rFonts w:ascii="Times New Roman" w:eastAsia="Times New Roman" w:hAnsi="Times New Roman" w:cs="Times New Roman"/>
          <w:sz w:val="24"/>
          <w:szCs w:val="24"/>
          <w:lang w:val="en-US" w:eastAsia="en-GB"/>
        </w:rPr>
        <w:t xml:space="preserve">should be taken into account </w:t>
      </w:r>
      <w:r w:rsidR="00594572" w:rsidRPr="00F20A23">
        <w:rPr>
          <w:rFonts w:ascii="Times New Roman" w:eastAsia="Times New Roman" w:hAnsi="Times New Roman" w:cs="Times New Roman"/>
          <w:sz w:val="24"/>
          <w:szCs w:val="24"/>
          <w:lang w:val="en-US" w:eastAsia="en-GB"/>
        </w:rPr>
        <w:t>when interpreting the results</w:t>
      </w:r>
      <w:r w:rsidR="00B86EE1" w:rsidRPr="00F20A23">
        <w:rPr>
          <w:rFonts w:ascii="Times New Roman" w:eastAsia="Times New Roman" w:hAnsi="Times New Roman" w:cs="Times New Roman"/>
          <w:sz w:val="24"/>
          <w:szCs w:val="24"/>
          <w:lang w:val="en-US" w:eastAsia="en-GB"/>
        </w:rPr>
        <w:t xml:space="preserve"> </w:t>
      </w:r>
      <w:r w:rsidR="00495002" w:rsidRPr="00F20A23">
        <w:rPr>
          <w:rFonts w:ascii="Times New Roman" w:eastAsia="Times New Roman" w:hAnsi="Times New Roman" w:cs="Times New Roman"/>
          <w:sz w:val="24"/>
          <w:szCs w:val="24"/>
          <w:lang w:val="en-US" w:eastAsia="en-GB"/>
        </w:rPr>
        <w:t xml:space="preserve">that: </w:t>
      </w:r>
      <w:r w:rsidR="00FB206F" w:rsidRPr="00F20A23">
        <w:rPr>
          <w:rFonts w:ascii="Times New Roman" w:eastAsia="Times New Roman" w:hAnsi="Times New Roman" w:cs="Times New Roman"/>
          <w:sz w:val="24"/>
          <w:szCs w:val="24"/>
          <w:lang w:val="en-US" w:eastAsia="en-GB"/>
        </w:rPr>
        <w:t xml:space="preserve">first, our mice were housed </w:t>
      </w:r>
      <w:r w:rsidR="00594572" w:rsidRPr="00F20A23">
        <w:rPr>
          <w:rFonts w:ascii="Times New Roman" w:eastAsia="Times New Roman" w:hAnsi="Times New Roman" w:cs="Times New Roman"/>
          <w:sz w:val="24"/>
          <w:szCs w:val="24"/>
          <w:lang w:val="en-US" w:eastAsia="en-GB"/>
        </w:rPr>
        <w:t>with</w:t>
      </w:r>
      <w:r w:rsidR="00B86EE1" w:rsidRPr="00F20A23">
        <w:rPr>
          <w:rFonts w:ascii="Times New Roman" w:eastAsia="Times New Roman" w:hAnsi="Times New Roman" w:cs="Times New Roman"/>
          <w:sz w:val="24"/>
          <w:szCs w:val="24"/>
          <w:lang w:val="en-US" w:eastAsia="en-GB"/>
        </w:rPr>
        <w:t xml:space="preserve"> mild</w:t>
      </w:r>
      <w:r w:rsidR="00FB206F" w:rsidRPr="00F20A23">
        <w:rPr>
          <w:rFonts w:ascii="Times New Roman" w:eastAsia="Times New Roman" w:hAnsi="Times New Roman" w:cs="Times New Roman"/>
          <w:sz w:val="24"/>
          <w:szCs w:val="24"/>
          <w:lang w:val="en-US" w:eastAsia="en-GB"/>
        </w:rPr>
        <w:t xml:space="preserve"> environmental enrichment conditions, in the presence of a malleable paper bag that was changed twice a week, and environmental enrichment is known to recover memory function in mouse model</w:t>
      </w:r>
      <w:r w:rsidR="0069567E" w:rsidRPr="00F20A23">
        <w:rPr>
          <w:rFonts w:ascii="Times New Roman" w:eastAsia="Times New Roman" w:hAnsi="Times New Roman" w:cs="Times New Roman"/>
          <w:sz w:val="24"/>
          <w:szCs w:val="24"/>
          <w:lang w:val="en-US" w:eastAsia="en-GB"/>
        </w:rPr>
        <w:t>s</w:t>
      </w:r>
      <w:r w:rsidR="00FB206F" w:rsidRPr="00F20A23">
        <w:rPr>
          <w:rFonts w:ascii="Times New Roman" w:eastAsia="Times New Roman" w:hAnsi="Times New Roman" w:cs="Times New Roman"/>
          <w:sz w:val="24"/>
          <w:szCs w:val="24"/>
          <w:lang w:val="en-US" w:eastAsia="en-GB"/>
        </w:rPr>
        <w:t xml:space="preserve"> of AD </w:t>
      </w:r>
      <w:r w:rsidR="00093257" w:rsidRPr="00F20A23">
        <w:rPr>
          <w:rFonts w:ascii="Times New Roman" w:eastAsia="Times New Roman" w:hAnsi="Times New Roman" w:cs="Times New Roman"/>
          <w:sz w:val="24"/>
          <w:szCs w:val="24"/>
          <w:lang w:val="en-US" w:eastAsia="en-GB"/>
        </w:rPr>
        <w:fldChar w:fldCharType="begin" w:fldLock="1"/>
      </w:r>
      <w:r w:rsidR="00A513D4" w:rsidRPr="00F20A23">
        <w:rPr>
          <w:rFonts w:ascii="Times New Roman" w:eastAsia="Times New Roman" w:hAnsi="Times New Roman" w:cs="Times New Roman"/>
          <w:sz w:val="24"/>
          <w:szCs w:val="24"/>
          <w:lang w:val="en-US" w:eastAsia="en-GB"/>
        </w:rPr>
        <w:instrText>ADDIN CSL_CITATION {"citationItems":[{"id":"ITEM-1","itemData":{"DOI":"10.1016/j.neurobiolaging.2012.05.013","ISSN":"01974580","abstract":"Levels of educational and occupational attainment, as components of cognitive reserve, may modify the relationship between the pathological hallmarks and cognition in Alzheimer's disease (AD). We examined whether exposure of a Tg2576 transgenic mouse model of AD to environmental enrichment (EE) at a specific period during the amyloidogenic process favored the establishment of a cognitive reserve. We found that exposure to EE during early adulthood of Tg2576 mice-before amyloidogenesis has started-reduced the severity of AD-related cognitive deficits more efficiently than exposure later in life, when the pathology is already present. Interestingly, early-life exposure to EE, while slightly reducing forebrain surface covered by amyloid plaques, did not significantly impact aberrant inhibitory remodeling in the hippocampus of Tg2576 mice. Thus, transient early-life exposure to EE exerts long-lasting protection against cognitive impairment during AD pathology. In addition, these data define the existence of a specific life time frame during which stimulatory activity most efficiently builds a cognitive reserve, limiting AD progression and favoring successful aging. © 2013 Elsevier Inc..","author":[{"dropping-particle":"","family":"Verret","given":"Laure","non-dropping-particle":"","parse-names":false,"suffix":""},{"dropping-particle":"","family":"Krezymon","given":"Alice","non-dropping-particle":"","parse-names":false,"suffix":""},{"dropping-particle":"","family":"Halley","given":"Hélène","non-dropping-particle":"","parse-names":false,"suffix":""},{"dropping-particle":"","family":"Trouche","given":"Stéphanie","non-dropping-particle":"","parse-names":false,"suffix":""},{"dropping-particle":"","family":"Zerwas","given":"Meike","non-dropping-particle":"","parse-names":false,"suffix":""},{"dropping-particle":"","family":"Lazouret","given":"Marine","non-dropping-particle":"","parse-names":false,"suffix":""},{"dropping-particle":"","family":"Lassalle","given":"Jean Michel","non-dropping-particle":"","parse-names":false,"suffix":""},{"dropping-particle":"","family":"Rampon","given":"Claire","non-dropping-particle":"","parse-names":false,"suffix":""}],"container-title":"Neurobiology of Aging","id":"ITEM-1","issued":{"date-parts":[["2013"]]},"title":"Transient enriched housing before amyloidosis onset sustains cognitive improvement in Tg2576 mice","type":"article-journal"},"uris":["http://www.mendeley.com/documents/?uuid=95522952-dd34-4f23-905b-ce5f71aa85c9"]},{"id":"ITEM-2","itemData":{"DOI":"10.1371/journal.pone.0016832","ISSN":"19326203","abstract":"Epidemiological studies indicate that intellectual activity prevents or delays the onset of Alzheimer's disease (AD). Similarly, cognitive stimulation using environmental enrichment (EE), which increases adult neurogenesis and functional integration of newborn neurons into neural circuits of the hippocampus, protects against memory decline in transgenic mouse models of AD, but the mechanisms involved are poorly understood. To study the therapeutic benefits of cognitive stimulation in AD we examined the effects of EE in hippocampal neurogenesis and memory in a transgenic mouse model of AD expressing the human mutant β-amyloid (Aβ) precursor protein (APP(Sw,Ind)). By using molecular markers of new generated neurons (bromodeoxiuridine, NeuN and doublecortin), we found reduced neurogenesis and decreased dendritic length and projections of doublecortin-expressing cells of the dentate gyrus in young APP(Sw,Ind) transgenic mice. Moreover, we detected a lower number of mature neurons (NeuN positive) in the granular cell layer and a reduced volume of the dentate gyrus that could be due to a sustained decrease in the incorporation of new generated neurons. We found that short-term EE for 7 weeks efficiently ameliorates early hippocampal-dependent spatial learning and memory deficits in APP(Sw,Ind) transgenic mice. The cognitive benefits of enrichment in APP(Sw,Ind) transgenic mice were associated with increased number, dendritic length and projections to the CA3 region of the most mature adult newborn neurons. By contrast, Aβ levels and the total number of neurons in the dentate gyrus were unchanged by EE in APP(Sw,Ind) mice. These results suggest that promoting the survival and maturation of adult generated newborn neurons in the hippocampus may contribute to cognitive benefits in AD mouse models.","author":[{"dropping-particle":"","family":"Valero","given":"Jorge","non-dropping-particle":"","parse-names":false,"suffix":""},{"dropping-particle":"","family":"España","given":"Judit","non-dropping-particle":"","parse-names":false,"suffix":""},{"dropping-particle":"","family":"Parra-Damas","given":"Arnaldo","non-dropping-particle":"","parse-names":false,"suffix":""},{"dropping-particle":"","family":"Martín","given":"Elsa","non-dropping-particle":"","parse-names":false,"suffix":""},{"dropping-particle":"","family":"Rodríguez-Álvarez","given":"José","non-dropping-particle":"","parse-names":false,"suffix":""},{"dropping-particle":"","family":"Saura","given":"Carlos A.","non-dropping-particle":"","parse-names":false,"suffix":""}],"container-title":"PLoS ONE","id":"ITEM-2","issued":{"date-parts":[["2011"]]},"title":"Short-term environmental enrichment rescues adult neurogenesis and memory deficits in APPSw,Ind transgenic mice","type":"article-journal"},"uris":["http://www.mendeley.com/documents/?uuid=b5889893-4e42-4fad-8ef3-008ea3782dc1"]},{"id":"ITEM-3","itemData":{"DOI":"10.3233/JAD-131430","ISSN":"18758908","abstract":"© 2014-IOS Press. Environmental enrichment (EE) is a non-pharmacological intervention reported to counteract pathological signs in models of Alzheimer's disease (AD). We developed EE protocols in APP23 mice and evaluated how they influenced cognitive decline and brain amyloid-β (Aβ) burden. We also investigated the involvement of sirtuins (SIRTs) as a possible molecular mediator of EE, by assessing hippocampal and cortical mRNA and protein levels of the SIRT family members (SIRT1 to SIRT7). APP23 transgenic mice were moved to EE cages (TG-EEs) starting from 3 months of age. TG-EEs were compared to transgenic mice housed in standard cages (TG-SHs) and to wild-type littermates in the two housing conditions (WT-EEs and WT-SHs). At 7 months of age, all mice were tested for behavioral performance with Morris Water Maze (MWM) and visual novel Object Recognition Test (vORT). After a month, a group underwent biochemical analyses, while another group continued in the EE environment till 18 months of age, when Aβ plaque load was assessed. At 7 months, TG-SHs had impaired behavioral performance in MWM and vORT. In contrast, TG-EE mice had restored behavioral performance. At 8 months, EE did not affect AβPP expression or processing, Aβ &lt; inf &gt; 40/42 &lt; /inf &gt; , pGlu-Aβ &lt; inf &gt; 3-40/3-42 &lt; /inf &gt; , or Aβ oligomer level. The expression of two Aβ degrading enzymes (insulin degrading enzyme and neprilysin) was not modulated by EE. Brain sirtuin mRNA and protein levels were unchanged, while brain-derived neurotrophic factor expression increased after EE. Aβ deposition was attenuated in 18-month-old TG-EE mice, without apparent reduction of neuroinflammatory signs. We suggest that EE had a beneficial effect on cognitive performance and lessened long-term Aβ accumulation, but brain sirtuin expression was not modulated when cognitive impairment was restored.","author":[{"dropping-particle":"","family":"Polito","given":"Letizia","non-dropping-particle":"","parse-names":false,"suffix":""},{"dropping-particle":"","family":"Chierchia","given":"Armando","non-dropping-particle":"","parse-names":false,"suffix":""},{"dropping-particle":"","family":"Tunesi","given":"Marta","non-dropping-particle":"","parse-names":false,"suffix":""},{"dropping-particle":"","family":"Bouybayoune","given":"Ihssane","non-dropping-particle":"","parse-names":false,"suffix":""},{"dropping-particle":"","family":"Kehoe","given":"Patrick Gavin","non-dropping-particle":"","parse-names":false,"suffix":""},{"dropping-particle":"","family":"Albani","given":"Diego","non-dropping-particle":"","parse-names":false,"suffix":""},{"dropping-particle":"","family":"Forloni","given":"Gianluigi","non-dropping-particle":"","parse-names":false,"suffix":""}],"container-title":"Journal of Alzheimer's Disease","id":"ITEM-3","issued":{"date-parts":[["2014"]]},"title":"Environmental enrichment lessens cognitive decline in APP23 mice without affecting brain sirtuin expression","type":"article-journal"},"uris":["http://www.mendeley.com/documents/?uuid=42189055-550b-4d6c-953b-8f650472c760"]},{"id":"ITEM-4","itemData":{"DOI":"10.3233/bpl-180065","ISSN":"22136304","abstract":"Alzheimer disease (AD) is the most common type of dementia in individuals over 65 years of age. The neuropatho-logical hallmarks of the condition are Tau neurofibrillary tangles and Amyloid-senile plaques. Moreover, certain susceptible regions of the brain experience a generalized lack of neural plasticity and marked synaptic alterations during the progression of this as yet incurable disease. One of these regions, the hippocampus, is characterized by the continuous addition of new neurons throughout life. This phenomenon, named adult hippocampal neurogenesis (AHN), provides a potentially endless source of new synaptic elements that increase the complexity and plasticity of the hippocampal circuitry. Numerous lines of evidence show that physical activity and environmental enrichment (EE) are among the most potent positive regulators of AHN. Given that neural plasticity is markedly decreased in many neurodegenerative diseases, the therapeutic potential of making certain lifestyle changes, such as increasing physical activity, is being recognised in several non-pharmacologic strategies seeking to slow down or prevent the progression of these diseases. This review article summarizes current evidence supporting the putative therapeutic potential of EE and physical exercise to increase AHN and hippocampal plasticity both under physiological and pathological circumstances, with a special emphasis on neurodegenerative diseases and AD.","author":[{"dropping-particle":"","family":"Llorens-Martín","given":"María","non-dropping-particle":"","parse-names":false,"suffix":""}],"container-title":"Brain Plasticity","id":"ITEM-4","issued":{"date-parts":[["2018"]]},"title":"Exercising New Neurons to Vanquish Alzheimer Disease","type":"article-journal"},"uris":["http://www.mendeley.com/documents/?uuid=af3fa593-b755-4110-9fb0-19fb6b8abe10"]}],"mendeley":{"formattedCitation":"(Llorens-Martín, 2018; Polito et al., 2014; Valero et al., 2011; Verret et al., 2013)","plainTextFormattedCitation":"(Llorens-Martín, 2018; Polito et al., 2014; Valero et al., 2011; Verret et al., 2013)","previouslyFormattedCitation":"(Llorens-Martín, 2018; Polito et al., 2014; Valero et al., 2011; Verret et al., 2013)"},"properties":{"noteIndex":0},"schema":"https://github.com/citation-style-language/schema/raw/master/csl-citation.json"}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9F682F" w:rsidRPr="00F20A23">
        <w:rPr>
          <w:rFonts w:ascii="Times New Roman" w:eastAsia="Times New Roman" w:hAnsi="Times New Roman" w:cs="Times New Roman"/>
          <w:noProof/>
          <w:sz w:val="24"/>
          <w:szCs w:val="24"/>
          <w:lang w:val="en-US" w:eastAsia="en-GB"/>
        </w:rPr>
        <w:t>(Llorens-Martín, 2018; Polito et al., 2014; Valero et al., 2011; Verret et al., 2013)</w:t>
      </w:r>
      <w:r w:rsidR="00093257" w:rsidRPr="00F20A23">
        <w:rPr>
          <w:rFonts w:ascii="Times New Roman" w:eastAsia="Times New Roman" w:hAnsi="Times New Roman" w:cs="Times New Roman"/>
          <w:sz w:val="24"/>
          <w:szCs w:val="24"/>
          <w:lang w:val="en-US" w:eastAsia="en-GB"/>
        </w:rPr>
        <w:fldChar w:fldCharType="end"/>
      </w:r>
      <w:r w:rsidR="00FB206F" w:rsidRPr="00F20A23">
        <w:rPr>
          <w:rFonts w:ascii="Times New Roman" w:eastAsia="Times New Roman" w:hAnsi="Times New Roman" w:cs="Times New Roman"/>
          <w:sz w:val="24"/>
          <w:szCs w:val="24"/>
          <w:lang w:val="en-US" w:eastAsia="en-GB"/>
        </w:rPr>
        <w:t>; second</w:t>
      </w:r>
      <w:r w:rsidR="0069567E" w:rsidRPr="00F20A23">
        <w:rPr>
          <w:rFonts w:ascii="Times New Roman" w:eastAsia="Times New Roman" w:hAnsi="Times New Roman" w:cs="Times New Roman"/>
          <w:sz w:val="24"/>
          <w:szCs w:val="24"/>
          <w:lang w:val="en-US" w:eastAsia="en-GB"/>
        </w:rPr>
        <w:t>ly</w:t>
      </w:r>
      <w:r w:rsidR="00FB206F" w:rsidRPr="00F20A23">
        <w:rPr>
          <w:rFonts w:ascii="Times New Roman" w:eastAsia="Times New Roman" w:hAnsi="Times New Roman" w:cs="Times New Roman"/>
          <w:sz w:val="24"/>
          <w:szCs w:val="24"/>
          <w:lang w:val="en-US" w:eastAsia="en-GB"/>
        </w:rPr>
        <w:t>,</w:t>
      </w:r>
      <w:r w:rsidR="00495002" w:rsidRPr="00F20A23">
        <w:rPr>
          <w:rFonts w:ascii="Times New Roman" w:eastAsia="Times New Roman" w:hAnsi="Times New Roman" w:cs="Times New Roman"/>
          <w:sz w:val="24"/>
          <w:szCs w:val="24"/>
          <w:lang w:val="en-US" w:eastAsia="en-GB"/>
        </w:rPr>
        <w:t xml:space="preserve"> </w:t>
      </w:r>
      <w:r w:rsidR="00FB206F" w:rsidRPr="00F20A23">
        <w:rPr>
          <w:rFonts w:ascii="Times New Roman" w:eastAsia="Times New Roman" w:hAnsi="Times New Roman" w:cs="Times New Roman"/>
          <w:sz w:val="24"/>
          <w:szCs w:val="24"/>
          <w:lang w:val="en-US" w:eastAsia="en-GB"/>
        </w:rPr>
        <w:t xml:space="preserve">we used a </w:t>
      </w:r>
      <w:r w:rsidR="00495002" w:rsidRPr="00F20A23">
        <w:rPr>
          <w:rFonts w:ascii="Times New Roman" w:eastAsia="Times New Roman" w:hAnsi="Times New Roman" w:cs="Times New Roman"/>
          <w:sz w:val="24"/>
          <w:szCs w:val="24"/>
          <w:lang w:val="en-US" w:eastAsia="en-GB"/>
        </w:rPr>
        <w:t>facilitated MWM paradigm</w:t>
      </w:r>
      <w:r w:rsidR="00FB206F" w:rsidRPr="00F20A23">
        <w:rPr>
          <w:rFonts w:ascii="Times New Roman" w:eastAsia="Times New Roman" w:hAnsi="Times New Roman" w:cs="Times New Roman"/>
          <w:sz w:val="24"/>
          <w:szCs w:val="24"/>
          <w:lang w:val="en-US" w:eastAsia="en-GB"/>
        </w:rPr>
        <w:t xml:space="preserve"> to improve the learning of the task (Valero et al, 2014); and finally</w:t>
      </w:r>
      <w:r w:rsidR="0069567E"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w:t>
      </w:r>
      <w:r w:rsidR="00495002" w:rsidRPr="00F20A23">
        <w:rPr>
          <w:rFonts w:ascii="Times New Roman" w:eastAsia="Times New Roman" w:hAnsi="Times New Roman" w:cs="Times New Roman"/>
          <w:sz w:val="24"/>
          <w:szCs w:val="24"/>
          <w:lang w:val="en-US" w:eastAsia="en-GB"/>
        </w:rPr>
        <w:t xml:space="preserve">50% of our 3xTg-AD mice did not learn the task and showed </w:t>
      </w:r>
      <w:proofErr w:type="spellStart"/>
      <w:r w:rsidR="00495002" w:rsidRPr="00F20A23">
        <w:rPr>
          <w:rFonts w:ascii="Times New Roman" w:eastAsia="Times New Roman" w:hAnsi="Times New Roman" w:cs="Times New Roman"/>
          <w:sz w:val="24"/>
          <w:szCs w:val="24"/>
          <w:lang w:val="en-US" w:eastAsia="en-GB"/>
        </w:rPr>
        <w:t>thigmotaxia</w:t>
      </w:r>
      <w:proofErr w:type="spellEnd"/>
      <w:r w:rsidR="00495002" w:rsidRPr="00F20A23">
        <w:rPr>
          <w:rFonts w:ascii="Times New Roman" w:eastAsia="Times New Roman" w:hAnsi="Times New Roman" w:cs="Times New Roman"/>
          <w:sz w:val="24"/>
          <w:szCs w:val="24"/>
          <w:lang w:val="en-US" w:eastAsia="en-GB"/>
        </w:rPr>
        <w:t xml:space="preserve"> (</w:t>
      </w:r>
      <w:proofErr w:type="spellStart"/>
      <w:r w:rsidR="00495002" w:rsidRPr="00F20A23">
        <w:rPr>
          <w:rFonts w:ascii="Times New Roman" w:eastAsia="Times New Roman" w:hAnsi="Times New Roman" w:cs="Times New Roman"/>
          <w:sz w:val="24"/>
          <w:szCs w:val="24"/>
          <w:lang w:val="en-US" w:eastAsia="en-GB"/>
        </w:rPr>
        <w:t>ie</w:t>
      </w:r>
      <w:proofErr w:type="spellEnd"/>
      <w:r w:rsidR="00495002" w:rsidRPr="00F20A23">
        <w:rPr>
          <w:rFonts w:ascii="Times New Roman" w:eastAsia="Times New Roman" w:hAnsi="Times New Roman" w:cs="Times New Roman"/>
          <w:sz w:val="24"/>
          <w:szCs w:val="24"/>
          <w:lang w:val="en-US" w:eastAsia="en-GB"/>
        </w:rPr>
        <w:t>. constant searching in the walls of the maze</w:t>
      </w:r>
      <w:r w:rsidR="00FB206F" w:rsidRPr="00F20A23">
        <w:rPr>
          <w:rFonts w:ascii="Times New Roman" w:eastAsia="Times New Roman" w:hAnsi="Times New Roman" w:cs="Times New Roman"/>
          <w:sz w:val="24"/>
          <w:szCs w:val="24"/>
          <w:lang w:val="en-US" w:eastAsia="en-GB"/>
        </w:rPr>
        <w:t xml:space="preserve"> associated to anxiety </w:t>
      </w:r>
      <w:r w:rsidR="00093257" w:rsidRPr="00F20A23">
        <w:rPr>
          <w:rFonts w:ascii="Times New Roman" w:eastAsia="Times New Roman" w:hAnsi="Times New Roman" w:cs="Times New Roman"/>
          <w:sz w:val="24"/>
          <w:szCs w:val="24"/>
          <w:lang w:val="en-US" w:eastAsia="en-GB"/>
        </w:rPr>
        <w:fldChar w:fldCharType="begin" w:fldLock="1"/>
      </w:r>
      <w:r w:rsidR="009F682F" w:rsidRPr="00F20A23">
        <w:rPr>
          <w:rFonts w:ascii="Times New Roman" w:eastAsia="Times New Roman" w:hAnsi="Times New Roman" w:cs="Times New Roman"/>
          <w:sz w:val="24"/>
          <w:szCs w:val="24"/>
          <w:lang w:val="en-US" w:eastAsia="en-GB"/>
        </w:rPr>
        <w:instrText>ADDIN CSL_CITATION {"citationItems":[{"id":"ITEM-1","itemData":{"DOI":"10.1016/0091-3057(88)90413-3","ISSN":"00913057","abstract":"It has been suggested that \"phylogenetically prepared fear reactions\" may be useful behavioral assays of the effects of anxiolytic agents. In the present experiments, rats' natural proclivity to stay near the perimeters of a novel environment (i.e., thigmotaxis) was suppressed by anxiolytic agents (diazepam 1-5 mg/kg; chlordiazepoxide 1-10 mg/kg; pentobarbital 1-10 mg/kg), with a relative potency that was similar to their relative potency in the treatment of human anxiety. Furthermore, when effects on general activity were factored out using analysis of covariance, the test also showed some degree of drug-class specificity, since neither d-amphetamine, morphine, nor chlorpromazine produced this anti-thigmotaxic effect. These results support an earlier report that thigmotaxis may be a useful test for anxiolytic activity in rats. © 1989.","author":[{"dropping-particle":"","family":"Treit","given":"Dallas","non-dropping-particle":"","parse-names":false,"suffix":""},{"dropping-particle":"","family":"Fundytus","given":"M.","non-dropping-particle":"","parse-names":false,"suffix":""}],"container-title":"Pharmacology, Biochemistry and Behavior","id":"ITEM-1","issued":{"date-parts":[["1988"]]},"title":"Thigmotaxis as a test for anxiolytic activity in rats","type":"article-journal"},"uris":["http://www.mendeley.com/documents/?uuid=cbe08dbf-5d93-49ba-920f-1b381fdf2194"]}],"mendeley":{"formattedCitation":"(Treit and Fundytus, 1988)","plainTextFormattedCitation":"(Treit and Fundytus, 1988)","previouslyFormattedCitation":"(Treit and Fundytus, 1988)"},"properties":{"noteIndex":0},"schema":"https://github.com/citation-style-language/schema/raw/master/csl-citation.json"}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75791D" w:rsidRPr="00F20A23">
        <w:rPr>
          <w:rFonts w:ascii="Times New Roman" w:eastAsia="Times New Roman" w:hAnsi="Times New Roman" w:cs="Times New Roman"/>
          <w:noProof/>
          <w:sz w:val="24"/>
          <w:szCs w:val="24"/>
          <w:lang w:val="en-US" w:eastAsia="en-GB"/>
        </w:rPr>
        <w:t>(Treit and Fundytus, 1988)</w:t>
      </w:r>
      <w:r w:rsidR="00093257" w:rsidRPr="00F20A23">
        <w:rPr>
          <w:rFonts w:ascii="Times New Roman" w:eastAsia="Times New Roman" w:hAnsi="Times New Roman" w:cs="Times New Roman"/>
          <w:sz w:val="24"/>
          <w:szCs w:val="24"/>
          <w:lang w:val="en-US" w:eastAsia="en-GB"/>
        </w:rPr>
        <w:fldChar w:fldCharType="end"/>
      </w:r>
      <w:r w:rsidR="00495002" w:rsidRPr="00F20A23">
        <w:rPr>
          <w:rFonts w:ascii="Times New Roman" w:eastAsia="Times New Roman" w:hAnsi="Times New Roman" w:cs="Times New Roman"/>
          <w:sz w:val="24"/>
          <w:szCs w:val="24"/>
          <w:lang w:val="en-US" w:eastAsia="en-GB"/>
        </w:rPr>
        <w:t>)</w:t>
      </w:r>
      <w:r w:rsidR="00594572" w:rsidRPr="00F20A23">
        <w:rPr>
          <w:rFonts w:ascii="Times New Roman" w:eastAsia="Times New Roman" w:hAnsi="Times New Roman" w:cs="Times New Roman"/>
          <w:sz w:val="24"/>
          <w:szCs w:val="24"/>
          <w:lang w:val="en-US" w:eastAsia="en-GB"/>
        </w:rPr>
        <w:t xml:space="preserve">, and </w:t>
      </w:r>
      <w:r w:rsidR="00FB206F" w:rsidRPr="00F20A23">
        <w:rPr>
          <w:rFonts w:ascii="Times New Roman" w:eastAsia="Times New Roman" w:hAnsi="Times New Roman" w:cs="Times New Roman"/>
          <w:sz w:val="24"/>
          <w:szCs w:val="24"/>
          <w:lang w:val="en-US" w:eastAsia="en-GB"/>
        </w:rPr>
        <w:t xml:space="preserve">were excluded from this </w:t>
      </w:r>
      <w:r w:rsidR="00563EF4" w:rsidRPr="00F20A23">
        <w:rPr>
          <w:rFonts w:ascii="Times New Roman" w:eastAsia="Times New Roman" w:hAnsi="Times New Roman" w:cs="Times New Roman"/>
          <w:sz w:val="24"/>
          <w:szCs w:val="24"/>
          <w:lang w:val="en-US" w:eastAsia="en-GB"/>
        </w:rPr>
        <w:t>analysis</w:t>
      </w:r>
      <w:r w:rsidR="00495002" w:rsidRPr="00F20A23">
        <w:rPr>
          <w:rFonts w:ascii="Times New Roman" w:eastAsia="Times New Roman" w:hAnsi="Times New Roman" w:cs="Times New Roman"/>
          <w:sz w:val="24"/>
          <w:szCs w:val="24"/>
          <w:lang w:val="en-US" w:eastAsia="en-GB"/>
        </w:rPr>
        <w:t>.</w:t>
      </w:r>
      <w:r w:rsidR="003E264B" w:rsidRPr="00F20A23">
        <w:rPr>
          <w:rFonts w:ascii="Times New Roman" w:eastAsia="Times New Roman" w:hAnsi="Times New Roman" w:cs="Times New Roman"/>
          <w:sz w:val="24"/>
          <w:szCs w:val="24"/>
          <w:lang w:val="en-US" w:eastAsia="en-GB"/>
        </w:rPr>
        <w:t xml:space="preserve"> </w:t>
      </w:r>
      <w:r w:rsidR="00594572" w:rsidRPr="00F20A23">
        <w:rPr>
          <w:rFonts w:ascii="Times New Roman" w:eastAsia="Times New Roman" w:hAnsi="Times New Roman" w:cs="Times New Roman"/>
          <w:sz w:val="24"/>
          <w:szCs w:val="24"/>
          <w:lang w:val="en-US" w:eastAsia="en-GB"/>
        </w:rPr>
        <w:t>Concomitantly, o</w:t>
      </w:r>
      <w:r w:rsidR="00495002" w:rsidRPr="00F20A23">
        <w:rPr>
          <w:rFonts w:ascii="Times New Roman" w:eastAsia="Times New Roman" w:hAnsi="Times New Roman" w:cs="Times New Roman"/>
          <w:sz w:val="24"/>
          <w:szCs w:val="24"/>
          <w:lang w:val="en-US" w:eastAsia="en-GB"/>
        </w:rPr>
        <w:t xml:space="preserve">ur </w:t>
      </w:r>
      <w:r w:rsidR="003E264B" w:rsidRPr="00F20A23">
        <w:rPr>
          <w:rFonts w:ascii="Times New Roman" w:eastAsia="Times New Roman" w:hAnsi="Times New Roman" w:cs="Times New Roman"/>
          <w:sz w:val="24"/>
          <w:szCs w:val="24"/>
          <w:lang w:val="en-US" w:eastAsia="en-GB"/>
        </w:rPr>
        <w:t>observation</w:t>
      </w:r>
      <w:r w:rsidR="009C18D1" w:rsidRPr="00F20A23">
        <w:rPr>
          <w:rFonts w:ascii="Times New Roman" w:eastAsia="Times New Roman" w:hAnsi="Times New Roman" w:cs="Times New Roman"/>
          <w:sz w:val="24"/>
          <w:szCs w:val="24"/>
          <w:lang w:val="en-US" w:eastAsia="en-GB"/>
        </w:rPr>
        <w:t>s</w:t>
      </w:r>
      <w:r w:rsidR="003E264B" w:rsidRPr="00F20A23">
        <w:rPr>
          <w:rFonts w:ascii="Times New Roman" w:eastAsia="Times New Roman" w:hAnsi="Times New Roman" w:cs="Times New Roman"/>
          <w:sz w:val="24"/>
          <w:szCs w:val="24"/>
          <w:lang w:val="en-US" w:eastAsia="en-GB"/>
        </w:rPr>
        <w:t xml:space="preserve"> </w:t>
      </w:r>
      <w:r w:rsidR="00460528" w:rsidRPr="00F20A23">
        <w:rPr>
          <w:rFonts w:ascii="Times New Roman" w:eastAsia="Times New Roman" w:hAnsi="Times New Roman" w:cs="Times New Roman"/>
          <w:sz w:val="24"/>
          <w:szCs w:val="24"/>
          <w:lang w:val="en-US" w:eastAsia="en-GB"/>
        </w:rPr>
        <w:t>suggest</w:t>
      </w:r>
      <w:r w:rsidR="003E264B" w:rsidRPr="00F20A23">
        <w:rPr>
          <w:rFonts w:ascii="Times New Roman" w:eastAsia="Times New Roman" w:hAnsi="Times New Roman" w:cs="Times New Roman"/>
          <w:sz w:val="24"/>
          <w:szCs w:val="24"/>
          <w:lang w:val="en-US" w:eastAsia="en-GB"/>
        </w:rPr>
        <w:t xml:space="preserve"> that </w:t>
      </w:r>
      <w:r w:rsidR="00C768C2" w:rsidRPr="00F20A23">
        <w:rPr>
          <w:rFonts w:ascii="Times New Roman" w:eastAsia="Times New Roman" w:hAnsi="Times New Roman" w:cs="Times New Roman"/>
          <w:sz w:val="24"/>
          <w:szCs w:val="24"/>
          <w:lang w:val="en-US" w:eastAsia="en-GB"/>
        </w:rPr>
        <w:t xml:space="preserve">at least 50% of our </w:t>
      </w:r>
      <w:r w:rsidR="00594572" w:rsidRPr="00F20A23">
        <w:rPr>
          <w:rFonts w:ascii="Times New Roman" w:eastAsia="Times New Roman" w:hAnsi="Times New Roman" w:cs="Times New Roman"/>
          <w:sz w:val="24"/>
          <w:szCs w:val="24"/>
          <w:lang w:val="en-US" w:eastAsia="en-GB"/>
        </w:rPr>
        <w:t xml:space="preserve">aged </w:t>
      </w:r>
      <w:r w:rsidR="00495002" w:rsidRPr="00F20A23">
        <w:rPr>
          <w:rFonts w:ascii="Times New Roman" w:eastAsia="Times New Roman" w:hAnsi="Times New Roman" w:cs="Times New Roman"/>
          <w:sz w:val="24"/>
          <w:szCs w:val="24"/>
          <w:lang w:val="en-US" w:eastAsia="en-GB"/>
        </w:rPr>
        <w:t xml:space="preserve">3xTg-AD </w:t>
      </w:r>
      <w:r w:rsidR="003E264B" w:rsidRPr="00F20A23">
        <w:rPr>
          <w:rFonts w:ascii="Times New Roman" w:eastAsia="Times New Roman" w:hAnsi="Times New Roman" w:cs="Times New Roman"/>
          <w:sz w:val="24"/>
          <w:szCs w:val="24"/>
          <w:lang w:val="en-US" w:eastAsia="en-GB"/>
        </w:rPr>
        <w:t>animals</w:t>
      </w:r>
      <w:r w:rsidR="00E8063E" w:rsidRPr="00F20A23">
        <w:rPr>
          <w:rFonts w:ascii="Times New Roman" w:eastAsia="Times New Roman" w:hAnsi="Times New Roman" w:cs="Times New Roman"/>
          <w:sz w:val="24"/>
          <w:szCs w:val="24"/>
          <w:lang w:val="en-US" w:eastAsia="en-GB"/>
        </w:rPr>
        <w:t xml:space="preserve"> </w:t>
      </w:r>
      <w:r w:rsidR="003E264B" w:rsidRPr="00F20A23">
        <w:rPr>
          <w:rFonts w:ascii="Times New Roman" w:eastAsia="Times New Roman" w:hAnsi="Times New Roman" w:cs="Times New Roman"/>
          <w:sz w:val="24"/>
          <w:szCs w:val="24"/>
          <w:lang w:val="en-US" w:eastAsia="en-GB"/>
        </w:rPr>
        <w:t xml:space="preserve">retain some level of cognitive reserve that allows them to </w:t>
      </w:r>
      <w:r w:rsidR="00FC4920" w:rsidRPr="00F20A23">
        <w:rPr>
          <w:rFonts w:ascii="Times New Roman" w:eastAsia="Times New Roman" w:hAnsi="Times New Roman" w:cs="Times New Roman"/>
          <w:sz w:val="24"/>
          <w:szCs w:val="24"/>
          <w:lang w:val="en-US" w:eastAsia="en-GB"/>
        </w:rPr>
        <w:t xml:space="preserve">use alternative </w:t>
      </w:r>
      <w:r w:rsidR="003E264B" w:rsidRPr="00F20A23">
        <w:rPr>
          <w:rFonts w:ascii="Times New Roman" w:eastAsia="Times New Roman" w:hAnsi="Times New Roman" w:cs="Times New Roman"/>
          <w:sz w:val="24"/>
          <w:szCs w:val="24"/>
          <w:lang w:val="en-US" w:eastAsia="en-GB"/>
        </w:rPr>
        <w:t xml:space="preserve">strategies to face a cognitive </w:t>
      </w:r>
      <w:r w:rsidR="00C768C2" w:rsidRPr="00F20A23">
        <w:rPr>
          <w:rFonts w:ascii="Times New Roman" w:eastAsia="Times New Roman" w:hAnsi="Times New Roman" w:cs="Times New Roman"/>
          <w:sz w:val="24"/>
          <w:szCs w:val="24"/>
          <w:lang w:val="en-US" w:eastAsia="en-GB"/>
        </w:rPr>
        <w:t xml:space="preserve">and stressful </w:t>
      </w:r>
      <w:r w:rsidR="003E264B" w:rsidRPr="00F20A23">
        <w:rPr>
          <w:rFonts w:ascii="Times New Roman" w:eastAsia="Times New Roman" w:hAnsi="Times New Roman" w:cs="Times New Roman"/>
          <w:sz w:val="24"/>
          <w:szCs w:val="24"/>
          <w:lang w:val="en-US" w:eastAsia="en-GB"/>
        </w:rPr>
        <w:t>challenge</w:t>
      </w:r>
      <w:r w:rsidR="002334D3" w:rsidRPr="00F20A23">
        <w:rPr>
          <w:rFonts w:ascii="Times New Roman" w:eastAsia="Times New Roman" w:hAnsi="Times New Roman" w:cs="Times New Roman"/>
          <w:sz w:val="24"/>
          <w:szCs w:val="24"/>
          <w:lang w:val="en-US" w:eastAsia="en-GB"/>
        </w:rPr>
        <w:t>.</w:t>
      </w:r>
      <w:r w:rsidR="00C82BE5" w:rsidRPr="00F20A23">
        <w:rPr>
          <w:rFonts w:ascii="Times New Roman" w:eastAsia="Times New Roman" w:hAnsi="Times New Roman" w:cs="Times New Roman"/>
          <w:sz w:val="24"/>
          <w:szCs w:val="24"/>
          <w:lang w:val="en-US" w:eastAsia="en-GB"/>
        </w:rPr>
        <w:t xml:space="preserve"> </w:t>
      </w:r>
      <w:r w:rsidR="00FB206F" w:rsidRPr="00F20A23">
        <w:rPr>
          <w:rFonts w:ascii="Times New Roman" w:eastAsia="Times New Roman" w:hAnsi="Times New Roman" w:cs="Times New Roman"/>
          <w:sz w:val="24"/>
          <w:szCs w:val="24"/>
          <w:lang w:val="en-US" w:eastAsia="en-GB"/>
        </w:rPr>
        <w:t xml:space="preserve">However, the cognitive reserve of </w:t>
      </w:r>
      <w:r w:rsidR="00C768C2" w:rsidRPr="00F20A23">
        <w:rPr>
          <w:rFonts w:ascii="Times New Roman" w:eastAsia="Times New Roman" w:hAnsi="Times New Roman" w:cs="Times New Roman"/>
          <w:sz w:val="24"/>
          <w:szCs w:val="24"/>
          <w:lang w:val="en-US" w:eastAsia="en-GB"/>
        </w:rPr>
        <w:t xml:space="preserve">these </w:t>
      </w:r>
      <w:r w:rsidR="00FB206F" w:rsidRPr="00F20A23">
        <w:rPr>
          <w:rFonts w:ascii="Times New Roman" w:eastAsia="Times New Roman" w:hAnsi="Times New Roman" w:cs="Times New Roman"/>
          <w:sz w:val="24"/>
          <w:szCs w:val="24"/>
          <w:lang w:val="en-US" w:eastAsia="en-GB"/>
        </w:rPr>
        <w:t>3xTg-AD</w:t>
      </w:r>
      <w:r w:rsidR="003C3356" w:rsidRPr="00F20A23">
        <w:rPr>
          <w:rFonts w:ascii="Times New Roman" w:eastAsia="Times New Roman" w:hAnsi="Times New Roman" w:cs="Times New Roman"/>
          <w:sz w:val="24"/>
          <w:szCs w:val="24"/>
          <w:lang w:val="en-US" w:eastAsia="en-GB"/>
        </w:rPr>
        <w:t xml:space="preserve"> </w:t>
      </w:r>
      <w:r w:rsidR="00FB206F" w:rsidRPr="00F20A23">
        <w:rPr>
          <w:rFonts w:ascii="Times New Roman" w:eastAsia="Times New Roman" w:hAnsi="Times New Roman" w:cs="Times New Roman"/>
          <w:sz w:val="24"/>
          <w:szCs w:val="24"/>
          <w:lang w:val="en-US" w:eastAsia="en-GB"/>
        </w:rPr>
        <w:t xml:space="preserve">mice is </w:t>
      </w:r>
      <w:r w:rsidR="0069567E" w:rsidRPr="00F20A23">
        <w:rPr>
          <w:rFonts w:ascii="Times New Roman" w:eastAsia="Times New Roman" w:hAnsi="Times New Roman" w:cs="Times New Roman"/>
          <w:sz w:val="24"/>
          <w:szCs w:val="24"/>
          <w:lang w:val="en-US" w:eastAsia="en-GB"/>
        </w:rPr>
        <w:t xml:space="preserve">also </w:t>
      </w:r>
      <w:r w:rsidR="00FB206F" w:rsidRPr="00F20A23">
        <w:rPr>
          <w:rFonts w:ascii="Times New Roman" w:eastAsia="Times New Roman" w:hAnsi="Times New Roman" w:cs="Times New Roman"/>
          <w:sz w:val="24"/>
          <w:szCs w:val="24"/>
          <w:lang w:val="en-US" w:eastAsia="en-GB"/>
        </w:rPr>
        <w:t xml:space="preserve">tremendously </w:t>
      </w:r>
      <w:r w:rsidR="009C18D1" w:rsidRPr="00F20A23">
        <w:rPr>
          <w:rFonts w:ascii="Times New Roman" w:eastAsia="Times New Roman" w:hAnsi="Times New Roman" w:cs="Times New Roman"/>
          <w:sz w:val="24"/>
          <w:szCs w:val="24"/>
          <w:lang w:val="en-US" w:eastAsia="en-GB"/>
        </w:rPr>
        <w:t>fragile,</w:t>
      </w:r>
      <w:r w:rsidR="00FB206F" w:rsidRPr="00F20A23">
        <w:rPr>
          <w:rFonts w:ascii="Times New Roman" w:eastAsia="Times New Roman" w:hAnsi="Times New Roman" w:cs="Times New Roman"/>
          <w:sz w:val="24"/>
          <w:szCs w:val="24"/>
          <w:lang w:val="en-US" w:eastAsia="en-GB"/>
        </w:rPr>
        <w:t xml:space="preserve"> as </w:t>
      </w:r>
      <w:r w:rsidR="00594572" w:rsidRPr="00F20A23">
        <w:rPr>
          <w:rFonts w:ascii="Times New Roman" w:eastAsia="Times New Roman" w:hAnsi="Times New Roman" w:cs="Times New Roman"/>
          <w:sz w:val="24"/>
          <w:szCs w:val="24"/>
          <w:lang w:val="en-US" w:eastAsia="en-GB"/>
        </w:rPr>
        <w:t>the</w:t>
      </w:r>
      <w:r w:rsidR="00FB206F" w:rsidRPr="00F20A23">
        <w:rPr>
          <w:rFonts w:ascii="Times New Roman" w:eastAsia="Times New Roman" w:hAnsi="Times New Roman" w:cs="Times New Roman"/>
          <w:sz w:val="24"/>
          <w:szCs w:val="24"/>
          <w:lang w:val="en-US" w:eastAsia="en-GB"/>
        </w:rPr>
        <w:t xml:space="preserve"> additional challenge </w:t>
      </w:r>
      <w:r w:rsidR="00594572" w:rsidRPr="00F20A23">
        <w:rPr>
          <w:rFonts w:ascii="Times New Roman" w:eastAsia="Times New Roman" w:hAnsi="Times New Roman" w:cs="Times New Roman"/>
          <w:sz w:val="24"/>
          <w:szCs w:val="24"/>
          <w:lang w:val="en-US" w:eastAsia="en-GB"/>
        </w:rPr>
        <w:t>of</w:t>
      </w:r>
      <w:r w:rsidR="00FB206F" w:rsidRPr="00F20A23">
        <w:rPr>
          <w:rFonts w:ascii="Times New Roman" w:eastAsia="Times New Roman" w:hAnsi="Times New Roman" w:cs="Times New Roman"/>
          <w:sz w:val="24"/>
          <w:szCs w:val="24"/>
          <w:lang w:val="en-US" w:eastAsia="en-GB"/>
        </w:rPr>
        <w:t xml:space="preserve"> chronic hyperglycemia leads to a total disruption of memory function. </w:t>
      </w:r>
      <w:r w:rsidR="009C18D1" w:rsidRPr="00F20A23">
        <w:rPr>
          <w:rFonts w:ascii="Times New Roman" w:eastAsia="Times New Roman" w:hAnsi="Times New Roman" w:cs="Times New Roman"/>
          <w:sz w:val="24"/>
          <w:szCs w:val="24"/>
          <w:lang w:val="en-US" w:eastAsia="en-GB"/>
        </w:rPr>
        <w:t xml:space="preserve">We can thus hypothesize that, at this age (8 months), the </w:t>
      </w:r>
      <w:r w:rsidR="00594572" w:rsidRPr="00F20A23">
        <w:rPr>
          <w:rFonts w:ascii="Times New Roman" w:eastAsia="Times New Roman" w:hAnsi="Times New Roman" w:cs="Times New Roman"/>
          <w:sz w:val="24"/>
          <w:szCs w:val="24"/>
          <w:lang w:val="en-US" w:eastAsia="en-GB"/>
        </w:rPr>
        <w:lastRenderedPageBreak/>
        <w:t xml:space="preserve">cognitive reserve threshold of </w:t>
      </w:r>
      <w:r w:rsidR="009C18D1" w:rsidRPr="00F20A23">
        <w:rPr>
          <w:rFonts w:ascii="Times New Roman" w:eastAsia="Times New Roman" w:hAnsi="Times New Roman" w:cs="Times New Roman"/>
          <w:sz w:val="24"/>
          <w:szCs w:val="24"/>
          <w:lang w:val="en-US" w:eastAsia="en-GB"/>
        </w:rPr>
        <w:t xml:space="preserve">3xTg-AD mice was not yet reached and that, with further aging and </w:t>
      </w:r>
      <w:r w:rsidR="003C3356" w:rsidRPr="00F20A23">
        <w:rPr>
          <w:rFonts w:ascii="Times New Roman" w:eastAsia="Times New Roman" w:hAnsi="Times New Roman" w:cs="Times New Roman"/>
          <w:sz w:val="24"/>
          <w:szCs w:val="24"/>
          <w:lang w:val="en-US" w:eastAsia="en-GB"/>
        </w:rPr>
        <w:t xml:space="preserve">the </w:t>
      </w:r>
      <w:r w:rsidR="009C18D1" w:rsidRPr="00F20A23">
        <w:rPr>
          <w:rFonts w:ascii="Times New Roman" w:eastAsia="Times New Roman" w:hAnsi="Times New Roman" w:cs="Times New Roman"/>
          <w:sz w:val="24"/>
          <w:szCs w:val="24"/>
          <w:lang w:val="en-US" w:eastAsia="en-GB"/>
        </w:rPr>
        <w:t xml:space="preserve">ensuing </w:t>
      </w:r>
      <w:r w:rsidR="007E5632" w:rsidRPr="00F20A23">
        <w:rPr>
          <w:rFonts w:ascii="Times New Roman" w:eastAsia="Times New Roman" w:hAnsi="Times New Roman" w:cs="Times New Roman"/>
          <w:sz w:val="24"/>
          <w:szCs w:val="24"/>
          <w:lang w:val="en-US" w:eastAsia="en-GB"/>
        </w:rPr>
        <w:t xml:space="preserve">the reduction </w:t>
      </w:r>
      <w:r w:rsidR="009C18D1" w:rsidRPr="00F20A23">
        <w:rPr>
          <w:rFonts w:ascii="Times New Roman" w:eastAsia="Times New Roman" w:hAnsi="Times New Roman" w:cs="Times New Roman"/>
          <w:sz w:val="24"/>
          <w:szCs w:val="24"/>
          <w:lang w:val="en-US" w:eastAsia="en-GB"/>
        </w:rPr>
        <w:t>of neurogenesis, cognitive deficits will manifest.</w:t>
      </w:r>
      <w:r w:rsidR="00363323" w:rsidRPr="00F20A23">
        <w:rPr>
          <w:rFonts w:ascii="Times New Roman" w:eastAsia="Times New Roman" w:hAnsi="Times New Roman" w:cs="Times New Roman"/>
          <w:sz w:val="24"/>
          <w:szCs w:val="24"/>
          <w:lang w:val="en-US" w:eastAsia="en-GB"/>
        </w:rPr>
        <w:t xml:space="preserve"> </w:t>
      </w:r>
      <w:r w:rsidR="003C3356" w:rsidRPr="00F20A23">
        <w:rPr>
          <w:rFonts w:ascii="Times New Roman" w:eastAsia="Times New Roman" w:hAnsi="Times New Roman" w:cs="Times New Roman"/>
          <w:sz w:val="24"/>
          <w:szCs w:val="24"/>
          <w:lang w:val="en-US" w:eastAsia="en-GB"/>
        </w:rPr>
        <w:t>Importantly, t</w:t>
      </w:r>
      <w:r w:rsidR="00D66C51" w:rsidRPr="00F20A23">
        <w:rPr>
          <w:rFonts w:ascii="Times New Roman" w:eastAsia="Times New Roman" w:hAnsi="Times New Roman" w:cs="Times New Roman"/>
          <w:sz w:val="24"/>
          <w:szCs w:val="24"/>
          <w:lang w:val="en-US" w:eastAsia="en-GB"/>
        </w:rPr>
        <w:t xml:space="preserve">he hippocampal neurogenic niche </w:t>
      </w:r>
      <w:r w:rsidR="00594572" w:rsidRPr="00F20A23">
        <w:rPr>
          <w:rFonts w:ascii="Times New Roman" w:eastAsia="Times New Roman" w:hAnsi="Times New Roman" w:cs="Times New Roman"/>
          <w:sz w:val="24"/>
          <w:szCs w:val="24"/>
          <w:lang w:val="en-US" w:eastAsia="en-GB"/>
        </w:rPr>
        <w:t>in</w:t>
      </w:r>
      <w:r w:rsidR="00D66C51" w:rsidRPr="00F20A23">
        <w:rPr>
          <w:rFonts w:ascii="Times New Roman" w:eastAsia="Times New Roman" w:hAnsi="Times New Roman" w:cs="Times New Roman"/>
          <w:sz w:val="24"/>
          <w:szCs w:val="24"/>
          <w:lang w:val="en-US" w:eastAsia="en-GB"/>
        </w:rPr>
        <w:t xml:space="preserve"> 3xTg-AD mice maintained </w:t>
      </w:r>
      <w:r w:rsidR="002340D6" w:rsidRPr="00F20A23">
        <w:rPr>
          <w:rFonts w:ascii="Times New Roman" w:eastAsia="Times New Roman" w:hAnsi="Times New Roman" w:cs="Times New Roman"/>
          <w:sz w:val="24"/>
          <w:szCs w:val="24"/>
          <w:lang w:val="en-US" w:eastAsia="en-GB"/>
        </w:rPr>
        <w:t xml:space="preserve">some </w:t>
      </w:r>
      <w:r w:rsidR="00D66C51" w:rsidRPr="00F20A23">
        <w:rPr>
          <w:rFonts w:ascii="Times New Roman" w:eastAsia="Times New Roman" w:hAnsi="Times New Roman" w:cs="Times New Roman"/>
          <w:sz w:val="24"/>
          <w:szCs w:val="24"/>
          <w:lang w:val="en-US" w:eastAsia="en-GB"/>
        </w:rPr>
        <w:t xml:space="preserve">capacity of producing newborn neurons. Even more, newborn neurons in 3xTg-AD mice showed increased complexity and number of PSD95 puncta in the dendrites that reach the O/MML, where they establish synaptic contacts with the fibers arriving from the </w:t>
      </w:r>
      <w:r w:rsidR="00515998" w:rsidRPr="00F20A23">
        <w:rPr>
          <w:rFonts w:ascii="Times New Roman" w:eastAsia="Times New Roman" w:hAnsi="Times New Roman" w:cs="Times New Roman"/>
          <w:sz w:val="24"/>
          <w:szCs w:val="24"/>
          <w:lang w:val="en-US" w:eastAsia="en-GB"/>
        </w:rPr>
        <w:t>EC</w:t>
      </w:r>
      <w:r w:rsidR="00D66C51" w:rsidRPr="00F20A23">
        <w:rPr>
          <w:rFonts w:ascii="Times New Roman" w:eastAsia="Times New Roman" w:hAnsi="Times New Roman" w:cs="Times New Roman"/>
          <w:sz w:val="24"/>
          <w:szCs w:val="24"/>
          <w:lang w:val="en-US" w:eastAsia="en-GB"/>
        </w:rPr>
        <w:t xml:space="preserve">. This may </w:t>
      </w:r>
      <w:r w:rsidR="00A11D25" w:rsidRPr="00F20A23">
        <w:rPr>
          <w:rFonts w:ascii="Times New Roman" w:eastAsia="Times New Roman" w:hAnsi="Times New Roman" w:cs="Times New Roman"/>
          <w:sz w:val="24"/>
          <w:szCs w:val="24"/>
          <w:lang w:val="en-US" w:eastAsia="en-GB"/>
        </w:rPr>
        <w:t xml:space="preserve">act as </w:t>
      </w:r>
      <w:r w:rsidR="00D66C51" w:rsidRPr="00F20A23">
        <w:rPr>
          <w:rFonts w:ascii="Times New Roman" w:eastAsia="Times New Roman" w:hAnsi="Times New Roman" w:cs="Times New Roman"/>
          <w:sz w:val="24"/>
          <w:szCs w:val="24"/>
          <w:lang w:val="en-US" w:eastAsia="en-GB"/>
        </w:rPr>
        <w:t xml:space="preserve">a compensatory effect mediated by the lack of pre-existing mature synaptic contacts. </w:t>
      </w:r>
      <w:r w:rsidR="002340D6" w:rsidRPr="00F20A23">
        <w:rPr>
          <w:rFonts w:ascii="Times New Roman" w:eastAsia="Times New Roman" w:hAnsi="Times New Roman" w:cs="Times New Roman"/>
          <w:sz w:val="24"/>
          <w:szCs w:val="24"/>
          <w:lang w:val="en-US" w:eastAsia="en-GB"/>
        </w:rPr>
        <w:t>Furthermore, m</w:t>
      </w:r>
      <w:r w:rsidR="00D66C51" w:rsidRPr="00F20A23">
        <w:rPr>
          <w:rFonts w:ascii="Times New Roman" w:eastAsia="Times New Roman" w:hAnsi="Times New Roman" w:cs="Times New Roman"/>
          <w:sz w:val="24"/>
          <w:szCs w:val="24"/>
          <w:lang w:val="en-US" w:eastAsia="en-GB"/>
        </w:rPr>
        <w:t xml:space="preserve">aturing newborn neurons compete with already mature neurons to establish synaptic contacts, and may displace and contribute to the elimination of pre-existing synapses </w:t>
      </w:r>
      <w:r w:rsidR="00093257" w:rsidRPr="00F20A23">
        <w:rPr>
          <w:rFonts w:ascii="Times New Roman" w:eastAsia="Times New Roman" w:hAnsi="Times New Roman" w:cs="Times New Roman"/>
          <w:sz w:val="24"/>
          <w:szCs w:val="24"/>
          <w:lang w:val="en-US" w:eastAsia="en-GB"/>
        </w:rPr>
        <w:fldChar w:fldCharType="begin" w:fldLock="1"/>
      </w:r>
      <w:r w:rsidR="007C43D8" w:rsidRPr="00F20A23">
        <w:rPr>
          <w:rFonts w:ascii="Times New Roman" w:eastAsia="Times New Roman" w:hAnsi="Times New Roman" w:cs="Times New Roman"/>
          <w:sz w:val="24"/>
          <w:szCs w:val="24"/>
          <w:lang w:val="en-US" w:eastAsia="en-GB"/>
        </w:rPr>
        <w:instrText>ADDIN CSL_CITATION {"citationItems":[{"id":"ITEM-1","itemData":{"DOI":"10.1038/nn1908","ISSN":"10976256","abstract":"Although new and functional neurons are produced in the adult brain, little is known about how they integrate into mature networks. Here we explored the mechanisms of synaptogenesis on neurons born in the adult mouse hippocampus using confocal microscopy, electron microscopy and live imaging. We report that new neurons, similar to mature granule neurons, were contacted by axosomatic, axodendritic and axospinous synapses. Consistent with their putative role in synaptogenesis, dendritic filopodia were more abundant during the early stages of maturation and, when analyzed in three dimensions, the tips of all filopodia were found within 200 nm of preexisting boutons that already synapsed on other neurons. Furthermore, dendritic spines primarily synapsed on multiple-synapse boutons, suggesting that initial contacts were preferentially made with preexisting boutons already involved in a synapse. The connectivity of new neurons continued to change until at least 2 months, long after the formation of the first dendritic protrusions. © 2007 Nature Publishing Group.","author":[{"dropping-particle":"","family":"Toni","given":"Nicolas","non-dropping-particle":"","parse-names":false,"suffix":""},{"dropping-particle":"","family":"Teng","given":"E. Matthew","non-dropping-particle":"","parse-names":false,"suffix":""},{"dropping-particle":"","family":"Bushong","given":"Eric A.","non-dropping-particle":"","parse-names":false,"suffix":""},{"dropping-particle":"","family":"Aimone","given":"James B.","non-dropping-particle":"","parse-names":false,"suffix":""},{"dropping-particle":"","family":"Zhao","given":"Chunmei","non-dropping-particle":"","parse-names":false,"suffix":""},{"dropping-particle":"","family":"Consiglio","given":"Antonella","non-dropping-particle":"","parse-names":false,"suffix":""},{"dropping-particle":"","family":"Praag","given":"Henriette","non-dropping-particle":"Van","parse-names":false,"suffix":""},{"dropping-particle":"","family":"Martone","given":"Maryann E.","non-dropping-particle":"","parse-names":false,"suffix":""},{"dropping-particle":"","family":"Ellisman","given":"Mark H.","non-dropping-particle":"","parse-names":false,"suffix":""},{"dropping-particle":"","family":"Gage","given":"Fred H.","non-dropping-particle":"","parse-names":false,"suffix":""}],"container-title":"Nature Neuroscience","id":"ITEM-1","issued":{"date-parts":[["2007"]]},"title":"Synapse formation on neurons born in the adult hippocampus","type":"article-journal"},"uris":["http://www.mendeley.com/documents/?uuid=0429f8c8-2834-45d7-9a15-8cf6f7fe1fdb"]}],"mendeley":{"formattedCitation":"(Toni et al., 2007)","plainTextFormattedCitation":"(Toni et al., 2007)","previouslyFormattedCitation":"(Toni et al., 2007)"},"properties":{"noteIndex":0},"schema":"https://github.com/citation-style-language/schema/raw/master/csl-citation.json"}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515998" w:rsidRPr="00F20A23">
        <w:rPr>
          <w:rFonts w:ascii="Times New Roman" w:eastAsia="Times New Roman" w:hAnsi="Times New Roman" w:cs="Times New Roman"/>
          <w:noProof/>
          <w:sz w:val="24"/>
          <w:szCs w:val="24"/>
          <w:lang w:val="en-US" w:eastAsia="en-GB"/>
        </w:rPr>
        <w:t>(Toni et al., 2007)</w:t>
      </w:r>
      <w:r w:rsidR="00093257" w:rsidRPr="00F20A23">
        <w:rPr>
          <w:rFonts w:ascii="Times New Roman" w:eastAsia="Times New Roman" w:hAnsi="Times New Roman" w:cs="Times New Roman"/>
          <w:sz w:val="24"/>
          <w:szCs w:val="24"/>
          <w:lang w:val="en-US" w:eastAsia="en-GB"/>
        </w:rPr>
        <w:fldChar w:fldCharType="end"/>
      </w:r>
      <w:r w:rsidR="00515998" w:rsidRPr="00F20A23">
        <w:rPr>
          <w:rFonts w:ascii="Times New Roman" w:eastAsia="Times New Roman" w:hAnsi="Times New Roman" w:cs="Times New Roman"/>
          <w:sz w:val="24"/>
          <w:szCs w:val="24"/>
          <w:lang w:val="en-US" w:eastAsia="en-GB"/>
        </w:rPr>
        <w:t>.</w:t>
      </w:r>
      <w:r w:rsidR="00D66C51" w:rsidRPr="00F20A23">
        <w:rPr>
          <w:rFonts w:ascii="Times New Roman" w:eastAsia="Times New Roman" w:hAnsi="Times New Roman" w:cs="Times New Roman"/>
          <w:sz w:val="24"/>
          <w:szCs w:val="24"/>
          <w:lang w:val="en-US" w:eastAsia="en-GB"/>
        </w:rPr>
        <w:t xml:space="preserve"> Thus, we </w:t>
      </w:r>
      <w:r w:rsidR="002340D6" w:rsidRPr="00F20A23">
        <w:rPr>
          <w:rFonts w:ascii="Times New Roman" w:eastAsia="Times New Roman" w:hAnsi="Times New Roman" w:cs="Times New Roman"/>
          <w:sz w:val="24"/>
          <w:szCs w:val="24"/>
          <w:lang w:val="en-US" w:eastAsia="en-GB"/>
        </w:rPr>
        <w:t xml:space="preserve">may </w:t>
      </w:r>
      <w:r w:rsidR="00D66C51" w:rsidRPr="00F20A23">
        <w:rPr>
          <w:rFonts w:ascii="Times New Roman" w:eastAsia="Times New Roman" w:hAnsi="Times New Roman" w:cs="Times New Roman"/>
          <w:sz w:val="24"/>
          <w:szCs w:val="24"/>
          <w:lang w:val="en-US" w:eastAsia="en-GB"/>
        </w:rPr>
        <w:t xml:space="preserve">speculate that, due to the </w:t>
      </w:r>
      <w:r w:rsidR="009A765A" w:rsidRPr="00F20A23">
        <w:rPr>
          <w:rFonts w:ascii="Times New Roman" w:eastAsia="Times New Roman" w:hAnsi="Times New Roman" w:cs="Times New Roman"/>
          <w:sz w:val="24"/>
          <w:szCs w:val="24"/>
          <w:lang w:val="en-US" w:eastAsia="en-GB"/>
        </w:rPr>
        <w:t xml:space="preserve">general </w:t>
      </w:r>
      <w:r w:rsidR="00D66C51" w:rsidRPr="00F20A23">
        <w:rPr>
          <w:rFonts w:ascii="Times New Roman" w:eastAsia="Times New Roman" w:hAnsi="Times New Roman" w:cs="Times New Roman"/>
          <w:sz w:val="24"/>
          <w:szCs w:val="24"/>
          <w:lang w:val="en-US" w:eastAsia="en-GB"/>
        </w:rPr>
        <w:t xml:space="preserve">decrease in the number of synaptic puncta </w:t>
      </w:r>
      <w:r w:rsidR="009A765A" w:rsidRPr="00F20A23">
        <w:rPr>
          <w:rFonts w:ascii="Times New Roman" w:eastAsia="Times New Roman" w:hAnsi="Times New Roman" w:cs="Times New Roman"/>
          <w:sz w:val="24"/>
          <w:szCs w:val="24"/>
          <w:lang w:val="en-US" w:eastAsia="en-GB"/>
        </w:rPr>
        <w:t xml:space="preserve">seen </w:t>
      </w:r>
      <w:r w:rsidR="00D66C51" w:rsidRPr="00F20A23">
        <w:rPr>
          <w:rFonts w:ascii="Times New Roman" w:eastAsia="Times New Roman" w:hAnsi="Times New Roman" w:cs="Times New Roman"/>
          <w:sz w:val="24"/>
          <w:szCs w:val="24"/>
          <w:lang w:val="en-US" w:eastAsia="en-GB"/>
        </w:rPr>
        <w:t>in 3xTg-AD mice, the few newborn neurons that develop enough to reach the O/MML may arborize more profusely because of the reduced competition with preexisting neurons and the higher availability of potential</w:t>
      </w:r>
      <w:r w:rsidR="003948AB" w:rsidRPr="00F20A23">
        <w:rPr>
          <w:rFonts w:ascii="Times New Roman" w:eastAsia="Times New Roman" w:hAnsi="Times New Roman" w:cs="Times New Roman"/>
          <w:sz w:val="24"/>
          <w:szCs w:val="24"/>
          <w:lang w:val="en-US" w:eastAsia="en-GB"/>
        </w:rPr>
        <w:t xml:space="preserve"> sites for</w:t>
      </w:r>
      <w:r w:rsidR="00D66C51" w:rsidRPr="00F20A23">
        <w:rPr>
          <w:rFonts w:ascii="Times New Roman" w:eastAsia="Times New Roman" w:hAnsi="Times New Roman" w:cs="Times New Roman"/>
          <w:sz w:val="24"/>
          <w:szCs w:val="24"/>
          <w:lang w:val="en-US" w:eastAsia="en-GB"/>
        </w:rPr>
        <w:t xml:space="preserve"> synaptic contacts. </w:t>
      </w:r>
      <w:r w:rsidR="00D351F9" w:rsidRPr="00F20A23">
        <w:rPr>
          <w:rFonts w:ascii="Times New Roman" w:eastAsia="Times New Roman" w:hAnsi="Times New Roman" w:cs="Times New Roman"/>
          <w:sz w:val="24"/>
          <w:szCs w:val="24"/>
          <w:lang w:val="en-US" w:eastAsia="en-GB"/>
        </w:rPr>
        <w:t>Importantly</w:t>
      </w:r>
      <w:r w:rsidR="00D66C51" w:rsidRPr="00F20A23">
        <w:rPr>
          <w:rFonts w:ascii="Times New Roman" w:eastAsia="Times New Roman" w:hAnsi="Times New Roman" w:cs="Times New Roman"/>
          <w:sz w:val="24"/>
          <w:szCs w:val="24"/>
          <w:lang w:val="en-US" w:eastAsia="en-GB"/>
        </w:rPr>
        <w:t>,</w:t>
      </w:r>
      <w:r w:rsidR="00D351F9" w:rsidRPr="00F20A23">
        <w:rPr>
          <w:rFonts w:ascii="Times New Roman" w:eastAsia="Times New Roman" w:hAnsi="Times New Roman" w:cs="Times New Roman"/>
          <w:sz w:val="24"/>
          <w:szCs w:val="24"/>
          <w:lang w:val="en-US" w:eastAsia="en-GB"/>
        </w:rPr>
        <w:t xml:space="preserve"> our results </w:t>
      </w:r>
      <w:r w:rsidR="002340D6" w:rsidRPr="00F20A23">
        <w:rPr>
          <w:rFonts w:ascii="Times New Roman" w:eastAsia="Times New Roman" w:hAnsi="Times New Roman" w:cs="Times New Roman"/>
          <w:sz w:val="24"/>
          <w:szCs w:val="24"/>
          <w:lang w:val="en-US" w:eastAsia="en-GB"/>
        </w:rPr>
        <w:t xml:space="preserve">suggest </w:t>
      </w:r>
      <w:r w:rsidR="00D351F9" w:rsidRPr="00F20A23">
        <w:rPr>
          <w:rFonts w:ascii="Times New Roman" w:eastAsia="Times New Roman" w:hAnsi="Times New Roman" w:cs="Times New Roman"/>
          <w:sz w:val="24"/>
          <w:szCs w:val="24"/>
          <w:lang w:val="en-US" w:eastAsia="en-GB"/>
        </w:rPr>
        <w:t>that</w:t>
      </w:r>
      <w:r w:rsidR="00D66C51" w:rsidRPr="00F20A23">
        <w:rPr>
          <w:rFonts w:ascii="Times New Roman" w:eastAsia="Times New Roman" w:hAnsi="Times New Roman" w:cs="Times New Roman"/>
          <w:sz w:val="24"/>
          <w:szCs w:val="24"/>
          <w:lang w:val="en-US" w:eastAsia="en-GB"/>
        </w:rPr>
        <w:t xml:space="preserve"> hyperglycemia affect</w:t>
      </w:r>
      <w:r w:rsidR="002340D6" w:rsidRPr="00F20A23">
        <w:rPr>
          <w:rFonts w:ascii="Times New Roman" w:eastAsia="Times New Roman" w:hAnsi="Times New Roman" w:cs="Times New Roman"/>
          <w:sz w:val="24"/>
          <w:szCs w:val="24"/>
          <w:lang w:val="en-US" w:eastAsia="en-GB"/>
        </w:rPr>
        <w:t>s</w:t>
      </w:r>
      <w:r w:rsidR="00D66C51" w:rsidRPr="00F20A23">
        <w:rPr>
          <w:rFonts w:ascii="Times New Roman" w:eastAsia="Times New Roman" w:hAnsi="Times New Roman" w:cs="Times New Roman"/>
          <w:sz w:val="24"/>
          <w:szCs w:val="24"/>
          <w:lang w:val="en-US" w:eastAsia="en-GB"/>
        </w:rPr>
        <w:t xml:space="preserve"> this compensatory mechanism. </w:t>
      </w:r>
      <w:r w:rsidR="00D351F9" w:rsidRPr="00F20A23">
        <w:rPr>
          <w:rFonts w:ascii="Times New Roman" w:eastAsia="Times New Roman" w:hAnsi="Times New Roman" w:cs="Times New Roman"/>
          <w:sz w:val="24"/>
          <w:szCs w:val="24"/>
          <w:lang w:val="en-US" w:eastAsia="en-GB"/>
        </w:rPr>
        <w:t>However</w:t>
      </w:r>
      <w:r w:rsidR="00D66C51" w:rsidRPr="00F20A23">
        <w:rPr>
          <w:rFonts w:ascii="Times New Roman" w:eastAsia="Times New Roman" w:hAnsi="Times New Roman" w:cs="Times New Roman"/>
          <w:sz w:val="24"/>
          <w:szCs w:val="24"/>
          <w:lang w:val="en-US" w:eastAsia="en-GB"/>
        </w:rPr>
        <w:t xml:space="preserve">, further </w:t>
      </w:r>
      <w:r w:rsidR="003948AB" w:rsidRPr="00F20A23">
        <w:rPr>
          <w:rFonts w:ascii="Times New Roman" w:eastAsia="Times New Roman" w:hAnsi="Times New Roman" w:cs="Times New Roman"/>
          <w:sz w:val="24"/>
          <w:szCs w:val="24"/>
          <w:lang w:val="en-US" w:eastAsia="en-GB"/>
        </w:rPr>
        <w:t xml:space="preserve">studies </w:t>
      </w:r>
      <w:r w:rsidR="00D66C51" w:rsidRPr="00F20A23">
        <w:rPr>
          <w:rFonts w:ascii="Times New Roman" w:eastAsia="Times New Roman" w:hAnsi="Times New Roman" w:cs="Times New Roman"/>
          <w:sz w:val="24"/>
          <w:szCs w:val="24"/>
          <w:lang w:val="en-US" w:eastAsia="en-GB"/>
        </w:rPr>
        <w:t>will be required to adequately test this hypothesis.</w:t>
      </w:r>
    </w:p>
    <w:p w14:paraId="34806783" w14:textId="10644185" w:rsidR="00325430" w:rsidRPr="00F20A23" w:rsidRDefault="00FC2864" w:rsidP="00FC2864">
      <w:pPr>
        <w:spacing w:line="480" w:lineRule="auto"/>
        <w:jc w:val="both"/>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The </w:t>
      </w:r>
      <w:r w:rsidR="00AD412B" w:rsidRPr="00F20A23">
        <w:rPr>
          <w:rFonts w:ascii="Times New Roman" w:eastAsia="Times New Roman" w:hAnsi="Times New Roman" w:cs="Times New Roman"/>
          <w:sz w:val="24"/>
          <w:szCs w:val="24"/>
          <w:lang w:val="en-US" w:eastAsia="en-GB"/>
        </w:rPr>
        <w:t xml:space="preserve">possible </w:t>
      </w:r>
      <w:r w:rsidR="0032063C" w:rsidRPr="00F20A23">
        <w:rPr>
          <w:rFonts w:ascii="Times New Roman" w:eastAsia="Times New Roman" w:hAnsi="Times New Roman" w:cs="Times New Roman"/>
          <w:sz w:val="24"/>
          <w:szCs w:val="24"/>
          <w:lang w:val="en-US" w:eastAsia="en-GB"/>
        </w:rPr>
        <w:t>compensatory effect</w:t>
      </w:r>
      <w:r w:rsidR="00F04D71" w:rsidRPr="00F20A23">
        <w:rPr>
          <w:rFonts w:ascii="Times New Roman" w:eastAsia="Times New Roman" w:hAnsi="Times New Roman" w:cs="Times New Roman"/>
          <w:sz w:val="24"/>
          <w:szCs w:val="24"/>
          <w:lang w:val="en-US" w:eastAsia="en-GB"/>
        </w:rPr>
        <w:t>s</w:t>
      </w:r>
      <w:r w:rsidR="0032063C" w:rsidRPr="00F20A23">
        <w:rPr>
          <w:rFonts w:ascii="Times New Roman" w:eastAsia="Times New Roman" w:hAnsi="Times New Roman" w:cs="Times New Roman"/>
          <w:sz w:val="24"/>
          <w:szCs w:val="24"/>
          <w:lang w:val="en-US" w:eastAsia="en-GB"/>
        </w:rPr>
        <w:t xml:space="preserve"> observed in </w:t>
      </w:r>
      <w:proofErr w:type="gramStart"/>
      <w:r w:rsidR="00EB7EA7" w:rsidRPr="00F20A23">
        <w:rPr>
          <w:rFonts w:ascii="Times New Roman" w:eastAsia="Times New Roman" w:hAnsi="Times New Roman" w:cs="Times New Roman"/>
          <w:sz w:val="24"/>
          <w:szCs w:val="24"/>
          <w:lang w:val="en-US" w:eastAsia="en-GB"/>
        </w:rPr>
        <w:t>newly-generated</w:t>
      </w:r>
      <w:proofErr w:type="gramEnd"/>
      <w:r w:rsidR="00EB7EA7" w:rsidRPr="00F20A23">
        <w:rPr>
          <w:rFonts w:ascii="Times New Roman" w:eastAsia="Times New Roman" w:hAnsi="Times New Roman" w:cs="Times New Roman"/>
          <w:sz w:val="24"/>
          <w:szCs w:val="24"/>
          <w:lang w:val="en-US" w:eastAsia="en-GB"/>
        </w:rPr>
        <w:t xml:space="preserve"> neurons of </w:t>
      </w:r>
      <w:r w:rsidR="0032063C" w:rsidRPr="00F20A23">
        <w:rPr>
          <w:rFonts w:ascii="Times New Roman" w:eastAsia="Times New Roman" w:hAnsi="Times New Roman" w:cs="Times New Roman"/>
          <w:sz w:val="24"/>
          <w:szCs w:val="24"/>
          <w:lang w:val="en-US" w:eastAsia="en-GB"/>
        </w:rPr>
        <w:t xml:space="preserve">3xTg-AD mice </w:t>
      </w:r>
      <w:r w:rsidRPr="00F20A23">
        <w:rPr>
          <w:rFonts w:ascii="Times New Roman" w:eastAsia="Times New Roman" w:hAnsi="Times New Roman" w:cs="Times New Roman"/>
          <w:sz w:val="24"/>
          <w:szCs w:val="24"/>
          <w:lang w:val="en-US" w:eastAsia="en-GB"/>
        </w:rPr>
        <w:t xml:space="preserve">may require </w:t>
      </w:r>
      <w:r w:rsidR="0032063C" w:rsidRPr="00F20A23">
        <w:rPr>
          <w:rFonts w:ascii="Times New Roman" w:eastAsia="Times New Roman" w:hAnsi="Times New Roman" w:cs="Times New Roman"/>
          <w:sz w:val="24"/>
          <w:szCs w:val="24"/>
          <w:lang w:val="en-US" w:eastAsia="en-GB"/>
        </w:rPr>
        <w:t>the activation of specific molecular pathway</w:t>
      </w:r>
      <w:r w:rsidR="00EB7EA7" w:rsidRPr="00F20A23">
        <w:rPr>
          <w:rFonts w:ascii="Times New Roman" w:eastAsia="Times New Roman" w:hAnsi="Times New Roman" w:cs="Times New Roman"/>
          <w:sz w:val="24"/>
          <w:szCs w:val="24"/>
          <w:lang w:val="en-US" w:eastAsia="en-GB"/>
        </w:rPr>
        <w:t>s</w:t>
      </w:r>
      <w:r w:rsidR="0032063C" w:rsidRPr="00F20A23">
        <w:rPr>
          <w:rFonts w:ascii="Times New Roman" w:eastAsia="Times New Roman" w:hAnsi="Times New Roman" w:cs="Times New Roman"/>
          <w:sz w:val="24"/>
          <w:szCs w:val="24"/>
          <w:lang w:val="en-US" w:eastAsia="en-GB"/>
        </w:rPr>
        <w:t xml:space="preserve"> </w:t>
      </w:r>
      <w:r w:rsidR="001D303A" w:rsidRPr="00F20A23">
        <w:rPr>
          <w:rFonts w:ascii="Times New Roman" w:eastAsia="Times New Roman" w:hAnsi="Times New Roman" w:cs="Times New Roman"/>
          <w:sz w:val="24"/>
          <w:szCs w:val="24"/>
          <w:lang w:val="en-US" w:eastAsia="en-GB"/>
        </w:rPr>
        <w:t>that</w:t>
      </w:r>
      <w:r w:rsidR="00F04D71" w:rsidRPr="00F20A23">
        <w:rPr>
          <w:rFonts w:ascii="Times New Roman" w:eastAsia="Times New Roman" w:hAnsi="Times New Roman" w:cs="Times New Roman"/>
          <w:sz w:val="24"/>
          <w:szCs w:val="24"/>
          <w:lang w:val="en-US" w:eastAsia="en-GB"/>
        </w:rPr>
        <w:t xml:space="preserve"> promote </w:t>
      </w:r>
      <w:r w:rsidR="003C3356" w:rsidRPr="00F20A23">
        <w:rPr>
          <w:rFonts w:ascii="Times New Roman" w:eastAsia="Times New Roman" w:hAnsi="Times New Roman" w:cs="Times New Roman"/>
          <w:sz w:val="24"/>
          <w:szCs w:val="24"/>
          <w:lang w:val="en-US" w:eastAsia="en-GB"/>
        </w:rPr>
        <w:t xml:space="preserve">the </w:t>
      </w:r>
      <w:r w:rsidR="0032063C" w:rsidRPr="00F20A23">
        <w:rPr>
          <w:rFonts w:ascii="Times New Roman" w:eastAsia="Times New Roman" w:hAnsi="Times New Roman" w:cs="Times New Roman"/>
          <w:sz w:val="24"/>
          <w:szCs w:val="24"/>
          <w:lang w:val="en-US" w:eastAsia="en-GB"/>
        </w:rPr>
        <w:t>dendritic arborization of immature neurons</w:t>
      </w:r>
      <w:r w:rsidR="00BA44EA" w:rsidRPr="00F20A23">
        <w:rPr>
          <w:rFonts w:ascii="Times New Roman" w:eastAsia="Times New Roman" w:hAnsi="Times New Roman" w:cs="Times New Roman"/>
          <w:sz w:val="24"/>
          <w:szCs w:val="24"/>
          <w:lang w:val="en-US" w:eastAsia="en-GB"/>
        </w:rPr>
        <w:t xml:space="preserve">, such as the </w:t>
      </w:r>
      <w:proofErr w:type="spellStart"/>
      <w:r w:rsidR="00BA44EA" w:rsidRPr="00F20A23">
        <w:rPr>
          <w:rFonts w:ascii="Times New Roman" w:eastAsia="Times New Roman" w:hAnsi="Times New Roman" w:cs="Times New Roman"/>
          <w:sz w:val="24"/>
          <w:szCs w:val="24"/>
          <w:lang w:val="en-US" w:eastAsia="en-GB"/>
        </w:rPr>
        <w:t>Wnt</w:t>
      </w:r>
      <w:proofErr w:type="spellEnd"/>
      <w:r w:rsidR="00BA44EA" w:rsidRPr="00F20A23">
        <w:rPr>
          <w:rFonts w:ascii="Times New Roman" w:eastAsia="Times New Roman" w:hAnsi="Times New Roman" w:cs="Times New Roman"/>
          <w:sz w:val="24"/>
          <w:szCs w:val="24"/>
          <w:lang w:val="en-US" w:eastAsia="en-GB"/>
        </w:rPr>
        <w:t>/β-catenin signaling pathway</w:t>
      </w:r>
      <w:r w:rsidR="0032063C" w:rsidRPr="00F20A23">
        <w:rPr>
          <w:rFonts w:ascii="Times New Roman" w:eastAsia="Times New Roman" w:hAnsi="Times New Roman" w:cs="Times New Roman"/>
          <w:sz w:val="24"/>
          <w:szCs w:val="24"/>
          <w:lang w:val="en-US" w:eastAsia="en-GB"/>
        </w:rPr>
        <w:t xml:space="preserve">. </w:t>
      </w:r>
      <w:r w:rsidR="002334D3" w:rsidRPr="00F20A23">
        <w:rPr>
          <w:rFonts w:ascii="Times New Roman" w:eastAsia="Times New Roman" w:hAnsi="Times New Roman" w:cs="Times New Roman"/>
          <w:sz w:val="24"/>
          <w:szCs w:val="24"/>
          <w:lang w:val="en-US" w:eastAsia="en-GB"/>
        </w:rPr>
        <w:t>This</w:t>
      </w:r>
      <w:r w:rsidR="0032063C" w:rsidRPr="00F20A23">
        <w:rPr>
          <w:rFonts w:ascii="Times New Roman" w:eastAsia="Times New Roman" w:hAnsi="Times New Roman" w:cs="Times New Roman"/>
          <w:sz w:val="24"/>
          <w:szCs w:val="24"/>
          <w:lang w:val="en-US" w:eastAsia="en-GB"/>
        </w:rPr>
        <w:t xml:space="preserve"> pathway </w:t>
      </w:r>
      <w:r w:rsidR="00BA44EA" w:rsidRPr="00F20A23">
        <w:rPr>
          <w:rFonts w:ascii="Times New Roman" w:eastAsia="Times New Roman" w:hAnsi="Times New Roman" w:cs="Times New Roman"/>
          <w:sz w:val="24"/>
          <w:szCs w:val="24"/>
          <w:lang w:val="en-US" w:eastAsia="en-GB"/>
        </w:rPr>
        <w:t>has been</w:t>
      </w:r>
      <w:r w:rsidR="0032063C" w:rsidRPr="00F20A23">
        <w:rPr>
          <w:rFonts w:ascii="Times New Roman" w:eastAsia="Times New Roman" w:hAnsi="Times New Roman" w:cs="Times New Roman"/>
          <w:sz w:val="24"/>
          <w:szCs w:val="24"/>
          <w:lang w:val="en-US" w:eastAsia="en-GB"/>
        </w:rPr>
        <w:t xml:space="preserve"> shown </w:t>
      </w:r>
      <w:r w:rsidR="00A849AF" w:rsidRPr="00F20A23">
        <w:rPr>
          <w:rFonts w:ascii="Times New Roman" w:eastAsia="Times New Roman" w:hAnsi="Times New Roman" w:cs="Times New Roman"/>
          <w:sz w:val="24"/>
          <w:szCs w:val="24"/>
          <w:lang w:val="en-US" w:eastAsia="en-GB"/>
        </w:rPr>
        <w:t xml:space="preserve">to </w:t>
      </w:r>
      <w:r w:rsidR="0032063C" w:rsidRPr="00F20A23">
        <w:rPr>
          <w:rFonts w:ascii="Times New Roman" w:eastAsia="Times New Roman" w:hAnsi="Times New Roman" w:cs="Times New Roman"/>
          <w:sz w:val="24"/>
          <w:szCs w:val="24"/>
          <w:lang w:val="en-US" w:eastAsia="en-GB"/>
        </w:rPr>
        <w:t xml:space="preserve">enhance dendritic </w:t>
      </w:r>
      <w:r w:rsidR="00F04D71" w:rsidRPr="00F20A23">
        <w:rPr>
          <w:rFonts w:ascii="Times New Roman" w:eastAsia="Times New Roman" w:hAnsi="Times New Roman" w:cs="Times New Roman"/>
          <w:sz w:val="24"/>
          <w:szCs w:val="24"/>
          <w:lang w:val="en-US" w:eastAsia="en-GB"/>
        </w:rPr>
        <w:t xml:space="preserve">complexity </w:t>
      </w:r>
      <w:r w:rsidR="0032063C" w:rsidRPr="00F20A23">
        <w:rPr>
          <w:rFonts w:ascii="Times New Roman" w:eastAsia="Times New Roman" w:hAnsi="Times New Roman" w:cs="Times New Roman"/>
          <w:sz w:val="24"/>
          <w:szCs w:val="24"/>
          <w:lang w:val="en-US" w:eastAsia="en-GB"/>
        </w:rPr>
        <w:t xml:space="preserve">in hippocampal neurons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{"citationItems":[{"id":"ITEM-1","itemData":{"DOI":"10.1038/nn1132","ISSN":"1097-6256 (Print)\r1097-6256 (Linking)","PMID":"14528308","abstract":"Regulated growth and arborization of dendritic processes are critical to the formation of functional neuronal networks. Here we identify beta-catenin as a critical mediator of dendritic morphogenesis. We found that increasing the intracellular levels of beta-catenin and other members of the cadherin/catenin complex, namely N-cadherin and alphaN-catenin, enhances dendritic arborization in rat hippocampal neurons, an effect that does not require Wnt/beta-catenin-dependent transcription. Conversely, proteins that sequester beta-catenin decreased dendritic branch tip number and total dendritic branch length. Enhancement of dendritic growth elicited by depolarization requires beta-catenin and increased Wnt release. These results identify Wnt/beta-catenin signaling as an important mediator of dendritic development and suggest that the intracellular level of the cadherin/catenin complex is a limiting factor during critical stages of dendritic morphogenesis.","author":[{"dropping-particle":"","family":"Yu","given":"X","non-dropping-particle":"","parse-names":false,"suffix":""},{"dropping-particle":"","family":"Malenka","given":"R C","non-dropping-particle":"","parse-names":false,"suffix":""}],"container-title":"Nat Neurosci","id":"ITEM-1","issue":"11","issued":{"date-parts":[["2003"]]},"note":"Yu, Xiang Malenka, Robert C eng Comparative Study Research Support, Non-U.S. Gov't Research Support, U.S. Gov't, P.H.S. 2003/10/07 05:00 Nat Neurosci. 2003 Nov;6(11):1169-77. doi: 10.1038/nn1132. Epub 2003 Oct 5.","page":"1169-1177","title":"Beta-catenin is critical for dendritic morphogenesis","type":"article-journal","volume":"6"},"uris":["http://www.mendeley.com/documents/?uuid=23628645-d14f-3b02-b65e-1a43050c33a7"]}],"mendeley":{"formattedCitation":"(Yu and Malenka, 2003)","plainTextFormattedCitation":"(Yu and Malenka, 2003)","previouslyFormattedCitation":"(Yu and Malenka, 2003)"},"properties":{"noteIndex":0},"schema":"https://github.com/citation-style-language/schema/raw/master/csl-citation.json"}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(Yu and Malenka, 2003)</w:t>
      </w:r>
      <w:r w:rsidR="00093257" w:rsidRPr="00F20A23">
        <w:rPr>
          <w:rFonts w:ascii="Times New Roman" w:eastAsia="Times New Roman" w:hAnsi="Times New Roman" w:cs="Times New Roman"/>
          <w:sz w:val="24"/>
          <w:szCs w:val="24"/>
          <w:lang w:val="en-US" w:eastAsia="en-GB"/>
        </w:rPr>
        <w:fldChar w:fldCharType="end"/>
      </w:r>
      <w:r w:rsidR="003948AB" w:rsidRPr="00F20A23">
        <w:rPr>
          <w:rFonts w:ascii="Times New Roman" w:eastAsia="Times New Roman" w:hAnsi="Times New Roman" w:cs="Times New Roman"/>
          <w:sz w:val="24"/>
          <w:szCs w:val="24"/>
          <w:lang w:val="en-US" w:eastAsia="en-GB"/>
        </w:rPr>
        <w:t>,</w:t>
      </w:r>
      <w:r w:rsidR="001D303A" w:rsidRPr="00F20A23">
        <w:rPr>
          <w:rFonts w:ascii="Times New Roman" w:eastAsia="Times New Roman" w:hAnsi="Times New Roman" w:cs="Times New Roman"/>
          <w:sz w:val="24"/>
          <w:szCs w:val="24"/>
          <w:lang w:val="en-US" w:eastAsia="en-GB"/>
        </w:rPr>
        <w:t xml:space="preserve"> to be </w:t>
      </w:r>
      <w:r w:rsidR="00FF552C" w:rsidRPr="00F20A23">
        <w:rPr>
          <w:rFonts w:ascii="Times New Roman" w:eastAsia="Times New Roman" w:hAnsi="Times New Roman" w:cs="Times New Roman"/>
          <w:sz w:val="24"/>
          <w:szCs w:val="24"/>
          <w:lang w:val="en-US" w:eastAsia="en-GB"/>
        </w:rPr>
        <w:t>reduced in AD brains</w:t>
      </w:r>
      <w:r w:rsidR="00A92108"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{"citationItems":[{"id":"ITEM-1","itemData":{"DOI":"10.1038/27208","ISSN":"0028-0836 (Print)\r0028-0836 (Linking)","PMID":"9790190","abstract":"Mutations of the presenilin-1 gene are a major cause of familial early-onset Alzheimer's disease. Presenilin-1 can associate with members of the catenin family of signalling proteins, but the significance of this association is unknown. Here we show that presenilin-1 forms a complex with beta-catenin in vivo that increases beta-catenin stability. Pathogenic mutations in the presenilin-1 gene reduce the ability of presenilin-1 to stabilize beta-catenin, and lead to increased degradation of beta-catenin in the brains of transgenic mice. Moreover, beta-catenin levels are markedly reduced in the brains of Alzheimer's disease patients with presenilin-1 mutations. Loss of beta-catenin signalling increases neuronal vulnerability to apoptosis induced by amyloid-beta protein. Thus, mutations in presenilin-1 may increase neuronal apoptosis by altering the stability of beta-catenin, predisposing individuals to early-onset Alzheimer's disease.","author":[{"dropping-particle":"","family":"Zhang","given":"Z","non-dropping-particle":"","parse-names":false,"suffix":""},{"dropping-particle":"","family":"Hartmann","given":"H","non-dropping-particle":"","parse-names":false,"suffix":""},{"dropping-particle":"","family":"Do","given":"V M","non-dropping-particle":"","parse-names":false,"suffix":""},{"dropping-particle":"","family":"Abramowski","given":"D","non-dropping-particle":"","parse-names":false,"suffix":""},{"dropping-particle":"","family":"Sturchler-Pierrat","given":"C","non-dropping-particle":"","parse-names":false,"suffix":""},{"dropping-particle":"","family":"Staufenbiel","given":"M","non-dropping-particle":"","parse-names":false,"suffix":""},{"dropping-particle":"","family":"Sommer","given":"B","non-dropping-particle":"","parse-names":false,"suffix":""},{"dropping-particle":"","family":"Wetering","given":"M","non-dropping-particle":"van de","parse-names":false,"suffix":""},{"dropping-particle":"","family":"Clevers","given":"H","non-dropping-particle":"","parse-names":false,"suffix":""},{"dropping-particle":"","family":"Saftig","given":"P","non-dropping-particle":"","parse-names":false,"suffix":""},{"dropping-particle":"","family":"Strooper","given":"B","non-dropping-particle":"De","parse-names":false,"suffix":""},{"dropping-particle":"","family":"He","given":"X","non-dropping-particle":"","parse-names":false,"suffix":""},{"dropping-particle":"","family":"Yankner","given":"B A","non-dropping-particle":"","parse-names":false,"suffix":""}],"container-title":"Nature","id":"ITEM-1","issue":"6703","issued":{"date-parts":[["1998"]]},"note":"Zhang, Z Hartmann, H Do, V M Abramowski, D Sturchler-Pierrat, C Staufenbiel, M Sommer, B van de Wetering, M Clevers, H Saftig, P De Strooper, B He, X Yankner, B A eng Research Support, Non-U.S. Gov't Research Support, U.S. Gov't, P.H.S. England 1998/10/28 03:03 Nature. 1998 Oct 15;395(6703):698-702. doi: 10.1038/27208.","page":"698-702","title":"Destabilization of beta-catenin by mutations in presenilin-1 potentiates neuronal apoptosis","type":"article-journal","volume":"395"},"uris":["http://www.mendeley.com/documents/?uuid=5f6f58a1-15b9-3e2b-a151-2b7cb54b6327"]}],"mendeley":{"formattedCitation":"(Zhang et al., 1998)","plainTextFormattedCitation":"(Zhang et al., 1998)","previouslyFormattedCitation":"(Zhang et al., 1998)"},"properties":{"noteIndex":0},"schema":"https://github.com/citation-style-language/schema/raw/master/csl-citation.json"}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(Zhang et al., 1998)</w:t>
      </w:r>
      <w:r w:rsidR="00093257" w:rsidRPr="00F20A23">
        <w:rPr>
          <w:rFonts w:ascii="Times New Roman" w:eastAsia="Times New Roman" w:hAnsi="Times New Roman" w:cs="Times New Roman"/>
          <w:sz w:val="24"/>
          <w:szCs w:val="24"/>
          <w:lang w:val="en-US" w:eastAsia="en-GB"/>
        </w:rPr>
        <w:fldChar w:fldCharType="end"/>
      </w:r>
      <w:r w:rsidR="00FF552C" w:rsidRPr="00F20A23">
        <w:rPr>
          <w:rFonts w:ascii="Times New Roman" w:eastAsia="Times New Roman" w:hAnsi="Times New Roman" w:cs="Times New Roman"/>
          <w:sz w:val="24"/>
          <w:szCs w:val="24"/>
          <w:lang w:val="en-US" w:eastAsia="en-GB"/>
        </w:rPr>
        <w:t xml:space="preserve"> and</w:t>
      </w:r>
      <w:r w:rsidR="00A849AF" w:rsidRPr="00F20A23">
        <w:rPr>
          <w:rFonts w:ascii="Times New Roman" w:eastAsia="Times New Roman" w:hAnsi="Times New Roman" w:cs="Times New Roman"/>
          <w:sz w:val="24"/>
          <w:szCs w:val="24"/>
          <w:lang w:val="en-US" w:eastAsia="en-GB"/>
        </w:rPr>
        <w:t xml:space="preserve"> </w:t>
      </w:r>
      <w:r w:rsidR="00FF552C" w:rsidRPr="00F20A23">
        <w:rPr>
          <w:rFonts w:ascii="Times New Roman" w:eastAsia="Times New Roman" w:hAnsi="Times New Roman" w:cs="Times New Roman"/>
          <w:sz w:val="24"/>
          <w:szCs w:val="24"/>
          <w:lang w:val="en-US" w:eastAsia="en-GB"/>
        </w:rPr>
        <w:t>dysfunctional in hippocampal neurons after exposure to Aβ</w:t>
      </w:r>
      <w:r w:rsidR="00A92108"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{"citationItems":[{"id":"ITEM-1","itemData":{"DOI":"10.1242/jcs.02864","ISSN":"0021-9533 (Print)\r0021-9533 (Linking)","PMID":"16554443","abstract":"beta-catenin is the central signalling molecule of the canonical Wnt pathway, where it activates target genes in a complex with LEF/TCF transcription factors in the nucleus. The regulation of beta-catenin activity is thought to occur mainly on the level of protein degradation, but it has been suggested that beta-catenin nuclear localization and hence its transcriptional activity may additionally be regulated via nuclear import by TCF4 and BCL9 and via nuclear export by APC and axin. Using live-cell microscopy and fluorescence recovery after photobleaching (FRAP), we have directly analysed the impact of these factors on the subcellular localization of beta-catenin, its nucleo-cytoplasmic shuttling and its mobility within the nucleus and the cytoplasm. We show that TCF4 and BCL9/Pygopus recruit beta-catenin to the nucleus, and APC, axin and axin2 enrich beta-catenin in the cytoplasm. Importantly, however, none of these factors accelerates the nucleo-cytoplasmic shuttling of beta-catenin, i.e. increases the rate of beta-catenin nuclear import or export. Moreover, the cytoplasmic enrichment of beta-catenin by APC and axin is not abolished by inhibition of CRM-1-dependent nuclear export. TCF4, APC, axin and axin2 move more slowly than beta-catenin in their respective compartment, and concomitantly decrease beta-catenin mobility. Together, these data indicate that beta-catenin interaction partners mainly regulate beta-catenin subcellular localization by retaining it in the compartment in which they are localized, rather than by active transport into or out of the nucleus.","author":[{"dropping-particle":"","family":"Krieghoff","given":"E","non-dropping-particle":"","parse-names":false,"suffix":""},{"dropping-particle":"","family":"Behrens","given":"J","non-dropping-particle":"","parse-names":false,"suffix":""},{"dropping-particle":"","family":"Mayr","given":"B","non-dropping-particle":"","parse-names":false,"suffix":""}],"container-title":"J Cell Sci","id":"ITEM-1","issue":"Pt 7","issued":{"date-parts":[["2006"]]},"note":"Krieghoff, Eva Behrens, Jurgen Mayr, Bernhard eng Research Support, Non-U.S. Gov't England 2006/03/24 09:00 J Cell Sci. 2006 Apr 1;119(Pt 7):1453-63. doi: 10.1242/jcs.02864.","page":"1453-1463","title":"Nucleo-cytoplasmic distribution of beta-catenin is regulated by retention","type":"article-journal","volume":"119"},"uris":["http://www.mendeley.com/documents/?uuid=68f83ab7-0c84-3f7d-a997-8a86bb7b39aa"]}],"mendeley":{"formattedCitation":"(Krieghoff et al., 2006)","plainTextFormattedCitation":"(Krieghoff et al., 2006)","previouslyFormattedCitation":"(Krieghoff et al., 2006)"},"properties":{"noteIndex":0},"schema":"https://github.com/citation-style-language/schema/raw/master/csl-citation.json"}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(Krieghoff et al., 2006)</w:t>
      </w:r>
      <w:r w:rsidR="00093257" w:rsidRPr="00F20A23">
        <w:rPr>
          <w:rFonts w:ascii="Times New Roman" w:eastAsia="Times New Roman" w:hAnsi="Times New Roman" w:cs="Times New Roman"/>
          <w:sz w:val="24"/>
          <w:szCs w:val="24"/>
          <w:lang w:val="en-US" w:eastAsia="en-GB"/>
        </w:rPr>
        <w:fldChar w:fldCharType="end"/>
      </w:r>
      <w:r w:rsidR="00FF552C" w:rsidRPr="00F20A23">
        <w:rPr>
          <w:rFonts w:ascii="Times New Roman" w:eastAsia="Times New Roman" w:hAnsi="Times New Roman" w:cs="Times New Roman"/>
          <w:sz w:val="24"/>
          <w:szCs w:val="24"/>
          <w:lang w:val="en-US" w:eastAsia="en-GB"/>
        </w:rPr>
        <w:t>, potentially affecting neuronal differentiation</w:t>
      </w:r>
      <w:r w:rsidR="00EB7EA7" w:rsidRPr="00F20A23">
        <w:rPr>
          <w:rFonts w:ascii="Times New Roman" w:eastAsia="Times New Roman" w:hAnsi="Times New Roman" w:cs="Times New Roman"/>
          <w:sz w:val="24"/>
          <w:szCs w:val="24"/>
          <w:lang w:val="en-US" w:eastAsia="en-GB"/>
        </w:rPr>
        <w:t xml:space="preserve">. </w:t>
      </w:r>
      <w:r w:rsidR="00AB1FFE" w:rsidRPr="00F20A23">
        <w:rPr>
          <w:rFonts w:ascii="Times New Roman" w:eastAsia="Times New Roman" w:hAnsi="Times New Roman" w:cs="Times New Roman"/>
          <w:sz w:val="24"/>
          <w:szCs w:val="24"/>
          <w:lang w:val="en-US" w:eastAsia="en-GB"/>
        </w:rPr>
        <w:t>However</w:t>
      </w:r>
      <w:r w:rsidR="00EB7EA7" w:rsidRPr="00F20A23">
        <w:rPr>
          <w:rFonts w:ascii="Times New Roman" w:eastAsia="Times New Roman" w:hAnsi="Times New Roman" w:cs="Times New Roman"/>
          <w:sz w:val="24"/>
          <w:szCs w:val="24"/>
          <w:lang w:val="en-US" w:eastAsia="en-GB"/>
        </w:rPr>
        <w:t>,</w:t>
      </w:r>
      <w:r w:rsidR="00FF552C" w:rsidRPr="00F20A23">
        <w:rPr>
          <w:rFonts w:ascii="Times New Roman" w:eastAsia="Times New Roman" w:hAnsi="Times New Roman" w:cs="Times New Roman"/>
          <w:sz w:val="24"/>
          <w:szCs w:val="24"/>
          <w:lang w:val="en-US" w:eastAsia="en-GB"/>
        </w:rPr>
        <w:t xml:space="preserve"> we observed a specific increase </w:t>
      </w:r>
      <w:r w:rsidR="00EB7EA7" w:rsidRPr="00F20A23">
        <w:rPr>
          <w:rFonts w:ascii="Times New Roman" w:eastAsia="Times New Roman" w:hAnsi="Times New Roman" w:cs="Times New Roman"/>
          <w:sz w:val="24"/>
          <w:szCs w:val="24"/>
          <w:lang w:val="en-US" w:eastAsia="en-GB"/>
        </w:rPr>
        <w:t>in</w:t>
      </w:r>
      <w:r w:rsidR="00FF552C" w:rsidRPr="00F20A23">
        <w:rPr>
          <w:rFonts w:ascii="Times New Roman" w:eastAsia="Times New Roman" w:hAnsi="Times New Roman" w:cs="Times New Roman"/>
          <w:sz w:val="24"/>
          <w:szCs w:val="24"/>
          <w:lang w:val="en-US" w:eastAsia="en-GB"/>
        </w:rPr>
        <w:t xml:space="preserve"> β-catenin levels</w:t>
      </w:r>
      <w:r w:rsidR="00D351F9" w:rsidRPr="00F20A23">
        <w:rPr>
          <w:rFonts w:ascii="Times New Roman" w:eastAsia="Times New Roman" w:hAnsi="Times New Roman" w:cs="Times New Roman"/>
          <w:sz w:val="24"/>
          <w:szCs w:val="24"/>
          <w:lang w:val="en-US" w:eastAsia="en-GB"/>
        </w:rPr>
        <w:t xml:space="preserve"> in 3xTg-AD mice</w:t>
      </w:r>
      <w:r w:rsidR="00FF552C" w:rsidRPr="00F20A23">
        <w:rPr>
          <w:rFonts w:ascii="Times New Roman" w:eastAsia="Times New Roman" w:hAnsi="Times New Roman" w:cs="Times New Roman"/>
          <w:sz w:val="24"/>
          <w:szCs w:val="24"/>
          <w:lang w:val="en-US" w:eastAsia="en-GB"/>
        </w:rPr>
        <w:t>, bo</w:t>
      </w:r>
      <w:r w:rsidR="00941031" w:rsidRPr="00F20A23">
        <w:rPr>
          <w:rFonts w:ascii="Times New Roman" w:eastAsia="Times New Roman" w:hAnsi="Times New Roman" w:cs="Times New Roman"/>
          <w:sz w:val="24"/>
          <w:szCs w:val="24"/>
          <w:lang w:val="en-US" w:eastAsia="en-GB"/>
        </w:rPr>
        <w:t>th in the nucleus and cytoplasm</w:t>
      </w:r>
      <w:r w:rsidR="00FF552C" w:rsidRPr="00F20A23">
        <w:rPr>
          <w:rFonts w:ascii="Times New Roman" w:eastAsia="Times New Roman" w:hAnsi="Times New Roman" w:cs="Times New Roman"/>
          <w:sz w:val="24"/>
          <w:szCs w:val="24"/>
          <w:lang w:val="en-US" w:eastAsia="en-GB"/>
        </w:rPr>
        <w:t xml:space="preserve"> of </w:t>
      </w:r>
      <w:r w:rsidR="00F460ED" w:rsidRPr="00F20A23">
        <w:rPr>
          <w:rFonts w:ascii="Times New Roman" w:eastAsia="Times New Roman" w:hAnsi="Times New Roman" w:cs="Times New Roman"/>
          <w:sz w:val="24"/>
          <w:szCs w:val="24"/>
          <w:lang w:val="en-US" w:eastAsia="en-GB"/>
        </w:rPr>
        <w:t xml:space="preserve">hippocampal neurogenic </w:t>
      </w:r>
      <w:r w:rsidR="00FF552C" w:rsidRPr="00F20A23">
        <w:rPr>
          <w:rFonts w:ascii="Times New Roman" w:eastAsia="Times New Roman" w:hAnsi="Times New Roman" w:cs="Times New Roman"/>
          <w:sz w:val="24"/>
          <w:szCs w:val="24"/>
          <w:lang w:val="en-US" w:eastAsia="en-GB"/>
        </w:rPr>
        <w:t>cells</w:t>
      </w:r>
      <w:r w:rsidR="00F460ED" w:rsidRPr="00F20A23">
        <w:rPr>
          <w:rFonts w:ascii="Times New Roman" w:eastAsia="Times New Roman" w:hAnsi="Times New Roman" w:cs="Times New Roman"/>
          <w:sz w:val="24"/>
          <w:szCs w:val="24"/>
          <w:lang w:val="en-US" w:eastAsia="en-GB"/>
        </w:rPr>
        <w:t xml:space="preserve">, namely </w:t>
      </w:r>
      <w:r w:rsidR="002334D3" w:rsidRPr="00F20A23">
        <w:rPr>
          <w:rFonts w:ascii="Times New Roman" w:eastAsia="Times New Roman" w:hAnsi="Times New Roman" w:cs="Times New Roman"/>
          <w:sz w:val="24"/>
          <w:szCs w:val="24"/>
          <w:lang w:val="en-US" w:eastAsia="en-GB"/>
        </w:rPr>
        <w:t xml:space="preserve">DCX-labelled </w:t>
      </w:r>
      <w:r w:rsidR="00F460ED" w:rsidRPr="00F20A23">
        <w:rPr>
          <w:rFonts w:ascii="Times New Roman" w:eastAsia="Times New Roman" w:hAnsi="Times New Roman" w:cs="Times New Roman"/>
          <w:sz w:val="24"/>
          <w:szCs w:val="24"/>
          <w:lang w:val="en-US" w:eastAsia="en-GB"/>
        </w:rPr>
        <w:t>ne</w:t>
      </w:r>
      <w:r w:rsidR="00941031" w:rsidRPr="00F20A23">
        <w:rPr>
          <w:rFonts w:ascii="Times New Roman" w:eastAsia="Times New Roman" w:hAnsi="Times New Roman" w:cs="Times New Roman"/>
          <w:sz w:val="24"/>
          <w:szCs w:val="24"/>
          <w:lang w:val="en-US" w:eastAsia="en-GB"/>
        </w:rPr>
        <w:t>uroblasts and immature neurons</w:t>
      </w:r>
      <w:r w:rsidR="00F04D71" w:rsidRPr="00F20A23">
        <w:rPr>
          <w:rFonts w:ascii="Times New Roman" w:eastAsia="Times New Roman" w:hAnsi="Times New Roman" w:cs="Times New Roman"/>
          <w:sz w:val="24"/>
          <w:szCs w:val="24"/>
          <w:lang w:val="en-US" w:eastAsia="en-GB"/>
        </w:rPr>
        <w:t xml:space="preserve">. Such </w:t>
      </w:r>
      <w:r w:rsidR="003C3356" w:rsidRPr="00F20A23">
        <w:rPr>
          <w:rFonts w:ascii="Times New Roman" w:eastAsia="Times New Roman" w:hAnsi="Times New Roman" w:cs="Times New Roman"/>
          <w:sz w:val="24"/>
          <w:szCs w:val="24"/>
          <w:lang w:val="en-US" w:eastAsia="en-GB"/>
        </w:rPr>
        <w:t xml:space="preserve">an </w:t>
      </w:r>
      <w:r w:rsidR="00F04D71" w:rsidRPr="00F20A23">
        <w:rPr>
          <w:rFonts w:ascii="Times New Roman" w:eastAsia="Times New Roman" w:hAnsi="Times New Roman" w:cs="Times New Roman"/>
          <w:sz w:val="24"/>
          <w:szCs w:val="24"/>
          <w:lang w:val="en-US" w:eastAsia="en-GB"/>
        </w:rPr>
        <w:t>increase in β-catenin levels</w:t>
      </w:r>
      <w:r w:rsidR="00A849AF" w:rsidRPr="00F20A23">
        <w:rPr>
          <w:rFonts w:ascii="Times New Roman" w:eastAsia="Times New Roman" w:hAnsi="Times New Roman" w:cs="Times New Roman"/>
          <w:sz w:val="24"/>
          <w:szCs w:val="24"/>
          <w:lang w:val="en-US" w:eastAsia="en-GB"/>
        </w:rPr>
        <w:t xml:space="preserve"> </w:t>
      </w:r>
      <w:r w:rsidR="00F04D71" w:rsidRPr="00F20A23">
        <w:rPr>
          <w:rFonts w:ascii="Times New Roman" w:eastAsia="Times New Roman" w:hAnsi="Times New Roman" w:cs="Times New Roman"/>
          <w:sz w:val="24"/>
          <w:szCs w:val="24"/>
          <w:lang w:val="en-US" w:eastAsia="en-GB"/>
        </w:rPr>
        <w:t>may</w:t>
      </w:r>
      <w:r w:rsidR="00941031" w:rsidRPr="00F20A23">
        <w:rPr>
          <w:rFonts w:ascii="Times New Roman" w:eastAsia="Times New Roman" w:hAnsi="Times New Roman" w:cs="Times New Roman"/>
          <w:sz w:val="24"/>
          <w:szCs w:val="24"/>
          <w:lang w:val="en-US" w:eastAsia="en-GB"/>
        </w:rPr>
        <w:t xml:space="preserve"> </w:t>
      </w:r>
      <w:r w:rsidR="00AC0FDF" w:rsidRPr="00F20A23">
        <w:rPr>
          <w:rFonts w:ascii="Times New Roman" w:eastAsia="Times New Roman" w:hAnsi="Times New Roman" w:cs="Times New Roman"/>
          <w:sz w:val="24"/>
          <w:szCs w:val="24"/>
          <w:lang w:val="en-US" w:eastAsia="en-GB"/>
        </w:rPr>
        <w:t xml:space="preserve">promote </w:t>
      </w:r>
      <w:r w:rsidR="00941031" w:rsidRPr="00F20A23">
        <w:rPr>
          <w:rFonts w:ascii="Times New Roman" w:eastAsia="Times New Roman" w:hAnsi="Times New Roman" w:cs="Times New Roman"/>
          <w:sz w:val="24"/>
          <w:szCs w:val="24"/>
          <w:lang w:val="en-US" w:eastAsia="en-GB"/>
        </w:rPr>
        <w:t xml:space="preserve">the </w:t>
      </w:r>
      <w:r w:rsidR="00F04D71" w:rsidRPr="00F20A23">
        <w:rPr>
          <w:rFonts w:ascii="Times New Roman" w:eastAsia="Times New Roman" w:hAnsi="Times New Roman" w:cs="Times New Roman"/>
          <w:sz w:val="24"/>
          <w:szCs w:val="24"/>
          <w:lang w:val="en-US" w:eastAsia="en-GB"/>
        </w:rPr>
        <w:t>incre</w:t>
      </w:r>
      <w:r w:rsidR="002E4C6A" w:rsidRPr="00F20A23">
        <w:rPr>
          <w:rFonts w:ascii="Times New Roman" w:eastAsia="Times New Roman" w:hAnsi="Times New Roman" w:cs="Times New Roman"/>
          <w:sz w:val="24"/>
          <w:szCs w:val="24"/>
          <w:lang w:val="en-US" w:eastAsia="en-GB"/>
        </w:rPr>
        <w:t>a</w:t>
      </w:r>
      <w:r w:rsidR="00F04D71" w:rsidRPr="00F20A23">
        <w:rPr>
          <w:rFonts w:ascii="Times New Roman" w:eastAsia="Times New Roman" w:hAnsi="Times New Roman" w:cs="Times New Roman"/>
          <w:sz w:val="24"/>
          <w:szCs w:val="24"/>
          <w:lang w:val="en-US" w:eastAsia="en-GB"/>
        </w:rPr>
        <w:t xml:space="preserve">se in the </w:t>
      </w:r>
      <w:r w:rsidR="00D54B9A" w:rsidRPr="00F20A23">
        <w:rPr>
          <w:rFonts w:ascii="Times New Roman" w:eastAsia="Times New Roman" w:hAnsi="Times New Roman" w:cs="Times New Roman"/>
          <w:sz w:val="24"/>
          <w:szCs w:val="24"/>
          <w:lang w:val="en-US" w:eastAsia="en-GB"/>
        </w:rPr>
        <w:t xml:space="preserve">dendritic </w:t>
      </w:r>
      <w:r w:rsidR="00F460ED" w:rsidRPr="00F20A23">
        <w:rPr>
          <w:rFonts w:ascii="Times New Roman" w:eastAsia="Times New Roman" w:hAnsi="Times New Roman" w:cs="Times New Roman"/>
          <w:sz w:val="24"/>
          <w:szCs w:val="24"/>
          <w:lang w:val="en-US" w:eastAsia="en-GB"/>
        </w:rPr>
        <w:t xml:space="preserve">complexity observed in </w:t>
      </w:r>
      <w:r w:rsidR="00F04D71" w:rsidRPr="00F20A23">
        <w:rPr>
          <w:rFonts w:ascii="Times New Roman" w:eastAsia="Times New Roman" w:hAnsi="Times New Roman" w:cs="Times New Roman"/>
          <w:sz w:val="24"/>
          <w:szCs w:val="24"/>
          <w:lang w:val="en-US" w:eastAsia="en-GB"/>
        </w:rPr>
        <w:t>3xTg-AD newborn neurons</w:t>
      </w:r>
      <w:r w:rsidR="00F460ED" w:rsidRPr="00F20A23">
        <w:rPr>
          <w:rFonts w:ascii="Times New Roman" w:eastAsia="Times New Roman" w:hAnsi="Times New Roman" w:cs="Times New Roman"/>
          <w:sz w:val="24"/>
          <w:szCs w:val="24"/>
          <w:lang w:val="en-US" w:eastAsia="en-GB"/>
        </w:rPr>
        <w:t xml:space="preserve">. </w:t>
      </w:r>
      <w:r w:rsidR="003C22D9" w:rsidRPr="00F20A23">
        <w:rPr>
          <w:rFonts w:ascii="Times New Roman" w:eastAsia="Times New Roman" w:hAnsi="Times New Roman" w:cs="Times New Roman"/>
          <w:sz w:val="24"/>
          <w:szCs w:val="24"/>
          <w:lang w:val="en-US" w:eastAsia="en-GB"/>
        </w:rPr>
        <w:t>β-</w:t>
      </w:r>
      <w:r w:rsidR="001D6FA2" w:rsidRPr="00F20A23">
        <w:rPr>
          <w:rFonts w:ascii="Times New Roman" w:eastAsia="Times New Roman" w:hAnsi="Times New Roman" w:cs="Times New Roman"/>
          <w:sz w:val="24"/>
          <w:szCs w:val="24"/>
          <w:lang w:val="en-US" w:eastAsia="en-GB"/>
        </w:rPr>
        <w:t xml:space="preserve">catenin </w:t>
      </w:r>
      <w:r w:rsidR="003C22D9" w:rsidRPr="00F20A23">
        <w:rPr>
          <w:rFonts w:ascii="Times New Roman" w:eastAsia="Times New Roman" w:hAnsi="Times New Roman" w:cs="Times New Roman"/>
          <w:sz w:val="24"/>
          <w:szCs w:val="24"/>
          <w:lang w:val="en-US" w:eastAsia="en-GB"/>
        </w:rPr>
        <w:t xml:space="preserve">is a </w:t>
      </w:r>
      <w:r w:rsidR="003C22D9" w:rsidRPr="00F20A23">
        <w:rPr>
          <w:rFonts w:ascii="Times New Roman" w:eastAsia="Times New Roman" w:hAnsi="Times New Roman" w:cs="Times New Roman"/>
          <w:sz w:val="24"/>
          <w:szCs w:val="24"/>
          <w:lang w:val="en-US" w:eastAsia="en-GB"/>
        </w:rPr>
        <w:lastRenderedPageBreak/>
        <w:t>versatile protein that integrates a myriad of functions in different cellular locations, including the nucleus, cytosol and cellular membranes</w:t>
      </w:r>
      <w:r w:rsidR="00A92108"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{"citationItems":[{"id":"ITEM-1","itemData":{"DOI":"10.1038/emboj.2012.150","ISSN":"1460-2075 (Electronic)\r0261-4189 (Linking)","PMID":"22617422","abstract":"beta-Catenin (Armadillo in Drosophila) is a multitasking and evolutionary conserved molecule that in metazoans exerts a crucial role in a multitude of developmental and homeostatic processes. More specifically, beta-catenin is an integral structural component of cadherin-based adherens junctions, and the key nuclear effector of canonical Wnt signalling in the nucleus. Imbalance in the structural and signalling properties of beta-catenin often results in disease and deregulated growth connected to cancer and metastasis. Intense research into the life of beta-catenin has revealed a complex picture. Here, we try to capture the state of the art: we try to summarize and make some sense of the processes that regulate beta-catenin, as well as the plethora of beta-catenin binding partners. One focus will be the interaction of beta-catenin with different transcription factors and the potential implications of these interactions for direct cross-talk between beta-catenin and non-Wnt signalling pathways.","author":[{"dropping-particle":"","family":"Valenta","given":"T","non-dropping-particle":"","parse-names":false,"suffix":""},{"dropping-particle":"","family":"Hausmann","given":"G","non-dropping-particle":"","parse-names":false,"suffix":""},{"dropping-particle":"","family":"Basler","given":"K","non-dropping-particle":"","parse-names":false,"suffix":""}],"container-title":"EMBO J","id":"ITEM-1","issue":"12","issued":{"date-parts":[["2012"]]},"note":"Valenta, Tomas Hausmann, George Basler, Konrad eng Research Support, Non-U.S. Gov't Review England 2012/05/24 06:00 EMBO J. 2012 Jun 13;31(12):2714-36. doi: 10.1038/emboj.2012.150. Epub 2012 May 22.","page":"2714-2736","title":"The many faces and functions of beta-catenin","type":"article-journal","volume":"31"},"uris":["http://www.mendeley.com/documents/?uuid=d78294ed-2d38-3364-8e2c-375f5349086a"]}],"mendeley":{"formattedCitation":"(Valenta et al., 2012)","plainTextFormattedCitation":"(Valenta et al., 2012)","previouslyFormattedCitation":"(Valenta et al., 2012)"},"properties":{"noteIndex":0},"schema":"https://github.com/citation-style-language/schema/raw/master/csl-citation.json"}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(Valenta et al., 2012)</w:t>
      </w:r>
      <w:r w:rsidR="00093257" w:rsidRPr="00F20A23">
        <w:rPr>
          <w:rFonts w:ascii="Times New Roman" w:eastAsia="Times New Roman" w:hAnsi="Times New Roman" w:cs="Times New Roman"/>
          <w:sz w:val="24"/>
          <w:szCs w:val="24"/>
          <w:lang w:val="en-US" w:eastAsia="en-GB"/>
        </w:rPr>
        <w:fldChar w:fldCharType="end"/>
      </w:r>
      <w:r w:rsidR="009B3BF2" w:rsidRPr="00F20A23">
        <w:rPr>
          <w:rFonts w:ascii="Times New Roman" w:eastAsia="Times New Roman" w:hAnsi="Times New Roman" w:cs="Times New Roman"/>
          <w:sz w:val="24"/>
          <w:szCs w:val="24"/>
          <w:lang w:val="en-US" w:eastAsia="en-GB"/>
        </w:rPr>
        <w:t xml:space="preserve"> and, for this</w:t>
      </w:r>
      <w:r w:rsidR="003C22D9" w:rsidRPr="00F20A23">
        <w:rPr>
          <w:rFonts w:ascii="Times New Roman" w:eastAsia="Times New Roman" w:hAnsi="Times New Roman" w:cs="Times New Roman"/>
          <w:sz w:val="24"/>
          <w:szCs w:val="24"/>
          <w:lang w:val="en-US" w:eastAsia="en-GB"/>
        </w:rPr>
        <w:t xml:space="preserve"> reason, its regulation is dependent on multiple interplaying factors. β-catenin activity </w:t>
      </w:r>
      <w:r w:rsidR="00F04D71" w:rsidRPr="00F20A23">
        <w:rPr>
          <w:rFonts w:ascii="Times New Roman" w:eastAsia="Times New Roman" w:hAnsi="Times New Roman" w:cs="Times New Roman"/>
          <w:sz w:val="24"/>
          <w:szCs w:val="24"/>
          <w:lang w:val="en-US" w:eastAsia="en-GB"/>
        </w:rPr>
        <w:t xml:space="preserve">is mainly regulated by </w:t>
      </w:r>
      <w:r w:rsidR="00EB7EA7" w:rsidRPr="00F20A23">
        <w:rPr>
          <w:rFonts w:ascii="Times New Roman" w:eastAsia="Times New Roman" w:hAnsi="Times New Roman" w:cs="Times New Roman"/>
          <w:sz w:val="24"/>
          <w:szCs w:val="24"/>
          <w:lang w:val="en-US" w:eastAsia="en-GB"/>
        </w:rPr>
        <w:t xml:space="preserve">constitutive </w:t>
      </w:r>
      <w:r w:rsidR="003C22D9" w:rsidRPr="00F20A23">
        <w:rPr>
          <w:rFonts w:ascii="Times New Roman" w:eastAsia="Times New Roman" w:hAnsi="Times New Roman" w:cs="Times New Roman"/>
          <w:sz w:val="24"/>
          <w:szCs w:val="24"/>
          <w:lang w:val="en-US" w:eastAsia="en-GB"/>
        </w:rPr>
        <w:t>proteasomal degradation</w:t>
      </w:r>
      <w:r w:rsidR="003948AB" w:rsidRPr="00F20A23">
        <w:rPr>
          <w:rFonts w:ascii="Times New Roman" w:eastAsia="Times New Roman" w:hAnsi="Times New Roman" w:cs="Times New Roman"/>
          <w:sz w:val="24"/>
          <w:szCs w:val="24"/>
          <w:lang w:val="en-US" w:eastAsia="en-GB"/>
        </w:rPr>
        <w:t>, which</w:t>
      </w:r>
      <w:r w:rsidR="00AC0FDF" w:rsidRPr="00F20A23">
        <w:rPr>
          <w:rFonts w:ascii="Times New Roman" w:eastAsia="Times New Roman" w:hAnsi="Times New Roman" w:cs="Times New Roman"/>
          <w:sz w:val="24"/>
          <w:szCs w:val="24"/>
          <w:lang w:val="en-US" w:eastAsia="en-GB"/>
        </w:rPr>
        <w:t xml:space="preserve"> </w:t>
      </w:r>
      <w:r w:rsidR="00F04D71" w:rsidRPr="00F20A23">
        <w:rPr>
          <w:rFonts w:ascii="Times New Roman" w:eastAsia="Times New Roman" w:hAnsi="Times New Roman" w:cs="Times New Roman"/>
          <w:sz w:val="24"/>
          <w:szCs w:val="24"/>
          <w:lang w:val="en-US" w:eastAsia="en-GB"/>
        </w:rPr>
        <w:t xml:space="preserve">is promoted </w:t>
      </w:r>
      <w:r w:rsidR="00EB7EA7" w:rsidRPr="00F20A23">
        <w:rPr>
          <w:rFonts w:ascii="Times New Roman" w:eastAsia="Times New Roman" w:hAnsi="Times New Roman" w:cs="Times New Roman"/>
          <w:sz w:val="24"/>
          <w:szCs w:val="24"/>
          <w:lang w:val="en-US" w:eastAsia="en-GB"/>
        </w:rPr>
        <w:t>through phosphorylation</w:t>
      </w:r>
      <w:r w:rsidR="003C22D9" w:rsidRPr="00F20A23">
        <w:rPr>
          <w:rFonts w:ascii="Times New Roman" w:eastAsia="Times New Roman" w:hAnsi="Times New Roman" w:cs="Times New Roman"/>
          <w:sz w:val="24"/>
          <w:szCs w:val="24"/>
          <w:lang w:val="en-US" w:eastAsia="en-GB"/>
        </w:rPr>
        <w:t xml:space="preserve"> by </w:t>
      </w:r>
      <w:r w:rsidR="0001153B" w:rsidRPr="00F20A23">
        <w:rPr>
          <w:rFonts w:ascii="Times New Roman" w:eastAsia="Times New Roman" w:hAnsi="Times New Roman" w:cs="Times New Roman"/>
          <w:sz w:val="24"/>
          <w:szCs w:val="24"/>
          <w:lang w:val="en-US" w:eastAsia="en-GB"/>
        </w:rPr>
        <w:t xml:space="preserve">glycogen synthase kinase-3β (GSK3β)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{"citationItems":[{"id":"ITEM-1","itemData":{"DOI":"10.1038/nrn2870","ISSN":"1471-0048 (Electronic)\r1471-003X (Linking)","PMID":"20648061","abstract":"Recent evidence suggests that glycogen synthase kinase 3 (GSK3) proteins and their upstream and downstream regulators have key roles in many fundamental processes during neurodevelopment. Disruption of GSK3 signalling adversely affects brain development and is associated with several neurodevelopmental disorders. Here, we discuss the mechanisms by which GSK3 activity is regulated in the nervous system and provide an overview of the recent advances in the understanding of how GSK3 signalling controls neurogenesis, neuronal polarization and axon growth during brain development. These recent advances suggest that GSK3 is a crucial node that mediates various cellular processes that are controlled by multiple signalling molecules--for example, disrupted in schizophrenia 1 (DISC1), partitioning defective homologue 3 (PAR3), PAR6 and Wnt proteins--that regulate neurodevelopment.","author":[{"dropping-particle":"","family":"Hur","given":"E M","non-dropping-particle":"","parse-names":false,"suffix":""},{"dropping-particle":"","family":"Zhou","given":"F Q","non-dropping-particle":"","parse-names":false,"suffix":""}],"container-title":"Nat Rev Neurosci","id":"ITEM-1","issue":"8","issued":{"date-parts":[["2010"]]},"note":"Hur, Eun-Mi Zhou, Feng-Quan eng 1R01NS064288/NS/NINDS NIH HHS/ R01 NS064288-01A1/NS/NINDS NIH HHS/ R01 NS064288-03/NS/NINDS NIH HHS/ R01 NS064288-04/NS/NINDS NIH HHS/ R01 NS064288/NS/NINDS NIH HHS/ R01 NS064288-02/NS/NINDS NIH HHS/ Research Support, N.I.H., Extramural Research Support, Non-U.S. Gov't Review England 2010/07/22 06:00 Nat Rev Neurosci. 2010 Aug;11(8):539-51. doi: 10.1038/nrn2870.","page":"539-551","title":"GSK3 signalling in neural development","type":"article-journal","volume":"11"},"uris":["http://www.mendeley.com/documents/?uuid=dfe88638-7a63-3524-a873-0f7ab8ff2f22"]}],"mendeley":{"formattedCitation":"(Hur and Zhou, 2010)","plainTextFormattedCitation":"(Hur and Zhou, 2010)","previouslyFormattedCitation":"(Hur and Zhou, 2010)"},"properties":{"noteIndex":0},"schema":"https://github.com/citation-style-language/schema/raw/master/csl-citation.json"}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(Hur and Zhou, 2010)</w:t>
      </w:r>
      <w:r w:rsidR="00093257" w:rsidRPr="00F20A23">
        <w:rPr>
          <w:rFonts w:ascii="Times New Roman" w:eastAsia="Times New Roman" w:hAnsi="Times New Roman" w:cs="Times New Roman"/>
          <w:sz w:val="24"/>
          <w:szCs w:val="24"/>
          <w:lang w:val="en-US" w:eastAsia="en-GB"/>
        </w:rPr>
        <w:fldChar w:fldCharType="end"/>
      </w:r>
      <w:r w:rsidR="007F1C7C" w:rsidRPr="00F20A23">
        <w:rPr>
          <w:rFonts w:ascii="Times New Roman" w:eastAsia="Times New Roman" w:hAnsi="Times New Roman" w:cs="Times New Roman"/>
          <w:sz w:val="24"/>
          <w:szCs w:val="24"/>
          <w:lang w:val="en-US" w:eastAsia="en-GB"/>
        </w:rPr>
        <w:t xml:space="preserve">, </w:t>
      </w:r>
      <w:r w:rsidR="003948AB" w:rsidRPr="00F20A23">
        <w:rPr>
          <w:rFonts w:ascii="Times New Roman" w:eastAsia="Times New Roman" w:hAnsi="Times New Roman" w:cs="Times New Roman"/>
          <w:sz w:val="24"/>
          <w:szCs w:val="24"/>
          <w:lang w:val="en-US" w:eastAsia="en-GB"/>
        </w:rPr>
        <w:t xml:space="preserve">an enzyme </w:t>
      </w:r>
      <w:r w:rsidR="007F1C7C" w:rsidRPr="00F20A23">
        <w:rPr>
          <w:rFonts w:ascii="Times New Roman" w:eastAsia="Times New Roman" w:hAnsi="Times New Roman" w:cs="Times New Roman"/>
          <w:sz w:val="24"/>
          <w:szCs w:val="24"/>
          <w:lang w:val="en-US" w:eastAsia="en-GB"/>
        </w:rPr>
        <w:t>activated in AD</w:t>
      </w:r>
      <w:r w:rsidR="00A92108" w:rsidRPr="00F20A23">
        <w:rPr>
          <w:rFonts w:ascii="Times New Roman" w:eastAsia="Times New Roman" w:hAnsi="Times New Roman" w:cs="Times New Roman"/>
          <w:sz w:val="24"/>
          <w:szCs w:val="24"/>
          <w:lang w:val="en-US" w:eastAsia="en-GB"/>
        </w:rPr>
        <w:t xml:space="preserve"> </w:t>
      </w:r>
      <w:r w:rsidR="00093257" w:rsidRPr="00F20A23">
        <w:rPr>
          <w:rFonts w:ascii="Times New Roman" w:eastAsia="Times New Roman" w:hAnsi="Times New Roman" w:cs="Times New Roman"/>
          <w:sz w:val="24"/>
          <w:szCs w:val="24"/>
          <w:lang w:val="en-US" w:eastAsia="en-GB"/>
        </w:rPr>
        <w:fldChar w:fldCharType="begin" w:fldLock="1"/>
      </w:r>
      <w:r w:rsidR="000E0A71" w:rsidRPr="00F20A23">
        <w:rPr>
          <w:rFonts w:ascii="Times New Roman" w:eastAsia="Times New Roman" w:hAnsi="Times New Roman" w:cs="Times New Roman"/>
          <w:sz w:val="24"/>
          <w:szCs w:val="24"/>
          <w:lang w:val="en-US" w:eastAsia="en-GB"/>
        </w:rPr>
        <w:instrText>ADDIN CSL_CITATION {"citationItems":[{"id":"ITEM-1","itemData":{"DOI":"10.1016/j.ejmech.2015.10.018","ISSN":"1768-3254 (Electronic)\r0223-5234 (Linking)","PMID":"26562543","abstract":"Neurodegenerative diseases are among the most challenging diseases with poorly known mechanism of cause and paucity of complete cure. Out of all the neurodegenerative diseases, Alzheimer's disease is the most devastating and loosening of thinking and judging ability disease that occurs in the old age people. Many hypotheses came forth in order to explain its causes. In this review, we have enlightened Glycogen Synthase Kinase-3 which has been considered as a concrete cause for Alzheimer's disease. Plaques and Tangles (abnormal structures) are the basic suspects in damaging and killing of nerve cells wherein Glycogen Synthase Kinase-3 has a key role in the formation of these fatal accumulations. Various Glycogen Synthase Kinase-3 inhibitors have been reported to reduce the amount of amyloid-beta as well as the tau hyperphosphorylation in both neuronal and nonneuronal cells. Additionally, Glycogen Synthase Kinase-3 inhibitors have been reported to enhance the adult hippocampal neurogenesis in vivo as well as in vitro. Keeping the chemotype of the reported Glycogen Synthase Kinase-3 inhibitors in consideration, they may be grouped into natural inhibitors, inorganic metal ions, organo-synthetic, and peptide like inhibitors. On the basis of their mode of binding to the constituent enzyme, they may also be grouped as ATP, nonATP, and allosteric binding sites competitive inhibitors. ATP competitive inhibitors were known earlier inhibitors but they lack efficient selectivity. This led to find the new ways for the enzyme inhibition.","author":[{"dropping-particle":"","family":"Maqbool","given":"M","non-dropping-particle":"","parse-names":false,"suffix":""},{"dropping-particle":"","family":"Mobashir","given":"M","non-dropping-particle":"","parse-names":false,"suffix":""},{"dropping-particle":"","family":"Hoda","given":"N","non-dropping-particle":"","parse-names":false,"suffix":""}],"container-title":"Eur J Med Chem","id":"ITEM-1","issued":{"date-parts":[["2016"]]},"note":"Maqbool, Mudasir Mobashir, Mohammad Hoda, Nasimul eng Research Support, Non-U.S. Gov't Review France 2015/11/13 06:00 Eur J Med Chem. 2016 Jan 1;107:63-81. doi: 10.1016/j.ejmech.2015.10.018. Epub 2015 Oct 21.","page":"63-81","title":"Pivotal role of glycogen synthase kinase-3: A therapeutic target for Alzheimer's disease","type":"article-journal","volume":"107"},"uris":["http://www.mendeley.com/documents/?uuid=bc61f271-df7f-3860-a737-66dab9ea66e4"]}],"mendeley":{"formattedCitation":"(Maqbool et al., 2016)","plainTextFormattedCitation":"(Maqbool et al., 2016)","previouslyFormattedCitation":"(Maqbool et al., 2016)"},"properties":{"noteIndex":0},"schema":"https://github.com/citation-style-language/schema/raw/master/csl-citation.json"}</w:instrText>
      </w:r>
      <w:r w:rsidR="00093257" w:rsidRPr="00F20A23">
        <w:rPr>
          <w:rFonts w:ascii="Times New Roman" w:eastAsia="Times New Roman" w:hAnsi="Times New Roman" w:cs="Times New Roman"/>
          <w:sz w:val="24"/>
          <w:szCs w:val="24"/>
          <w:lang w:val="en-US" w:eastAsia="en-GB"/>
        </w:rPr>
        <w:fldChar w:fldCharType="separate"/>
      </w:r>
      <w:r w:rsidR="00643019" w:rsidRPr="00F20A23">
        <w:rPr>
          <w:rFonts w:ascii="Times New Roman" w:eastAsia="Times New Roman" w:hAnsi="Times New Roman" w:cs="Times New Roman"/>
          <w:noProof/>
          <w:sz w:val="24"/>
          <w:szCs w:val="24"/>
          <w:lang w:val="en-US" w:eastAsia="en-GB"/>
        </w:rPr>
        <w:t>(Maqbool et al., 2016)</w:t>
      </w:r>
      <w:r w:rsidR="00093257" w:rsidRPr="00F20A23">
        <w:rPr>
          <w:rFonts w:ascii="Times New Roman" w:eastAsia="Times New Roman" w:hAnsi="Times New Roman" w:cs="Times New Roman"/>
          <w:sz w:val="24"/>
          <w:szCs w:val="24"/>
          <w:lang w:val="en-US" w:eastAsia="en-GB"/>
        </w:rPr>
        <w:fldChar w:fldCharType="end"/>
      </w:r>
      <w:r w:rsidR="003C22D9" w:rsidRPr="00F20A23">
        <w:rPr>
          <w:rFonts w:ascii="Times New Roman" w:eastAsia="Times New Roman" w:hAnsi="Times New Roman" w:cs="Times New Roman"/>
          <w:sz w:val="24"/>
          <w:szCs w:val="24"/>
          <w:lang w:val="en-US" w:eastAsia="en-GB"/>
        </w:rPr>
        <w:t>.</w:t>
      </w:r>
      <w:r w:rsidR="0058448B" w:rsidRPr="00F20A23">
        <w:rPr>
          <w:rFonts w:ascii="Times New Roman" w:eastAsia="Times New Roman" w:hAnsi="Times New Roman" w:cs="Times New Roman"/>
          <w:sz w:val="24"/>
          <w:szCs w:val="24"/>
          <w:lang w:val="en-US" w:eastAsia="en-GB"/>
        </w:rPr>
        <w:t xml:space="preserve"> </w:t>
      </w:r>
      <w:r w:rsidR="00F04D71" w:rsidRPr="00F20A23">
        <w:rPr>
          <w:rFonts w:ascii="Times New Roman" w:eastAsia="Times New Roman" w:hAnsi="Times New Roman" w:cs="Times New Roman"/>
          <w:sz w:val="24"/>
          <w:szCs w:val="24"/>
          <w:lang w:val="en-US" w:eastAsia="en-GB"/>
        </w:rPr>
        <w:t>Thus</w:t>
      </w:r>
      <w:r w:rsidR="0058448B" w:rsidRPr="00F20A23">
        <w:rPr>
          <w:rFonts w:ascii="Times New Roman" w:eastAsia="Times New Roman" w:hAnsi="Times New Roman" w:cs="Times New Roman"/>
          <w:sz w:val="24"/>
          <w:szCs w:val="24"/>
          <w:lang w:val="en-US" w:eastAsia="en-GB"/>
        </w:rPr>
        <w:t xml:space="preserve">, GSK3β activation </w:t>
      </w:r>
      <w:r w:rsidR="00F04D71" w:rsidRPr="00F20A23">
        <w:rPr>
          <w:rFonts w:ascii="Times New Roman" w:eastAsia="Times New Roman" w:hAnsi="Times New Roman" w:cs="Times New Roman"/>
          <w:sz w:val="24"/>
          <w:szCs w:val="24"/>
          <w:lang w:val="en-US" w:eastAsia="en-GB"/>
        </w:rPr>
        <w:t xml:space="preserve">may </w:t>
      </w:r>
      <w:r w:rsidR="0058448B" w:rsidRPr="00F20A23">
        <w:rPr>
          <w:rFonts w:ascii="Times New Roman" w:eastAsia="Times New Roman" w:hAnsi="Times New Roman" w:cs="Times New Roman"/>
          <w:sz w:val="24"/>
          <w:szCs w:val="24"/>
          <w:lang w:val="en-US" w:eastAsia="en-GB"/>
        </w:rPr>
        <w:t>increase β-catenin degra</w:t>
      </w:r>
      <w:r w:rsidR="00F6421E" w:rsidRPr="00F20A23">
        <w:rPr>
          <w:rFonts w:ascii="Times New Roman" w:eastAsia="Times New Roman" w:hAnsi="Times New Roman" w:cs="Times New Roman"/>
          <w:sz w:val="24"/>
          <w:szCs w:val="24"/>
          <w:lang w:val="en-US" w:eastAsia="en-GB"/>
        </w:rPr>
        <w:t>dation,</w:t>
      </w:r>
      <w:r w:rsidR="00F04D71" w:rsidRPr="00F20A23">
        <w:rPr>
          <w:rFonts w:ascii="Times New Roman" w:eastAsia="Times New Roman" w:hAnsi="Times New Roman" w:cs="Times New Roman"/>
          <w:sz w:val="24"/>
          <w:szCs w:val="24"/>
          <w:lang w:val="en-US" w:eastAsia="en-GB"/>
        </w:rPr>
        <w:t xml:space="preserve"> </w:t>
      </w:r>
      <w:r w:rsidR="0058448B" w:rsidRPr="00F20A23">
        <w:rPr>
          <w:rFonts w:ascii="Times New Roman" w:eastAsia="Times New Roman" w:hAnsi="Times New Roman" w:cs="Times New Roman"/>
          <w:sz w:val="24"/>
          <w:szCs w:val="24"/>
          <w:lang w:val="en-US" w:eastAsia="en-GB"/>
        </w:rPr>
        <w:t xml:space="preserve">impairing </w:t>
      </w:r>
      <w:r w:rsidR="00793F92" w:rsidRPr="00F20A23">
        <w:rPr>
          <w:rFonts w:ascii="Times New Roman" w:eastAsia="Times New Roman" w:hAnsi="Times New Roman" w:cs="Times New Roman"/>
          <w:sz w:val="24"/>
          <w:szCs w:val="24"/>
          <w:lang w:val="en-US" w:eastAsia="en-GB"/>
        </w:rPr>
        <w:t xml:space="preserve">cellular processes dependent on </w:t>
      </w:r>
      <w:r w:rsidR="0058448B" w:rsidRPr="00F20A23">
        <w:rPr>
          <w:rFonts w:ascii="Times New Roman" w:eastAsia="Times New Roman" w:hAnsi="Times New Roman" w:cs="Times New Roman"/>
          <w:sz w:val="24"/>
          <w:szCs w:val="24"/>
          <w:lang w:val="en-US" w:eastAsia="en-GB"/>
        </w:rPr>
        <w:t xml:space="preserve">its normal function. </w:t>
      </w:r>
      <w:r w:rsidR="00F04D71" w:rsidRPr="00F20A23">
        <w:rPr>
          <w:rFonts w:ascii="Times New Roman" w:eastAsia="Times New Roman" w:hAnsi="Times New Roman" w:cs="Times New Roman"/>
          <w:sz w:val="24"/>
          <w:szCs w:val="24"/>
          <w:lang w:val="en-US" w:eastAsia="en-GB"/>
        </w:rPr>
        <w:t xml:space="preserve">In 3xTg-AD mice, hyperglycemia significantly reduced nuclear and cytoplasmic β-catenin levels in </w:t>
      </w:r>
      <w:proofErr w:type="gramStart"/>
      <w:r w:rsidR="00F04D71" w:rsidRPr="00F20A23">
        <w:rPr>
          <w:rFonts w:ascii="Times New Roman" w:eastAsia="Times New Roman" w:hAnsi="Times New Roman" w:cs="Times New Roman"/>
          <w:sz w:val="24"/>
          <w:szCs w:val="24"/>
          <w:lang w:val="en-US" w:eastAsia="en-GB"/>
        </w:rPr>
        <w:t>n</w:t>
      </w:r>
      <w:r w:rsidR="00844981" w:rsidRPr="00F20A23">
        <w:rPr>
          <w:rFonts w:ascii="Times New Roman" w:eastAsia="Times New Roman" w:hAnsi="Times New Roman" w:cs="Times New Roman"/>
          <w:sz w:val="24"/>
          <w:szCs w:val="24"/>
          <w:lang w:val="en-US" w:eastAsia="en-GB"/>
        </w:rPr>
        <w:t>ewly-generated</w:t>
      </w:r>
      <w:proofErr w:type="gramEnd"/>
      <w:r w:rsidR="00844981" w:rsidRPr="00F20A23">
        <w:rPr>
          <w:rFonts w:ascii="Times New Roman" w:eastAsia="Times New Roman" w:hAnsi="Times New Roman" w:cs="Times New Roman"/>
          <w:sz w:val="24"/>
          <w:szCs w:val="24"/>
          <w:lang w:val="en-US" w:eastAsia="en-GB"/>
        </w:rPr>
        <w:t xml:space="preserve"> hippocampal cells</w:t>
      </w:r>
      <w:r w:rsidR="00F04D71" w:rsidRPr="00F20A23">
        <w:rPr>
          <w:rFonts w:ascii="Times New Roman" w:eastAsia="Times New Roman" w:hAnsi="Times New Roman" w:cs="Times New Roman"/>
          <w:sz w:val="24"/>
          <w:szCs w:val="24"/>
          <w:lang w:val="en-US" w:eastAsia="en-GB"/>
        </w:rPr>
        <w:t>, which may</w:t>
      </w:r>
      <w:r w:rsidR="00F6421E" w:rsidRPr="00F20A23">
        <w:rPr>
          <w:rFonts w:ascii="Times New Roman" w:eastAsia="Times New Roman" w:hAnsi="Times New Roman" w:cs="Times New Roman"/>
          <w:sz w:val="24"/>
          <w:szCs w:val="24"/>
          <w:lang w:val="en-US" w:eastAsia="en-GB"/>
        </w:rPr>
        <w:t xml:space="preserve"> </w:t>
      </w:r>
      <w:r w:rsidR="00F04D71" w:rsidRPr="00F20A23">
        <w:rPr>
          <w:rFonts w:ascii="Times New Roman" w:eastAsia="Times New Roman" w:hAnsi="Times New Roman" w:cs="Times New Roman"/>
          <w:sz w:val="24"/>
          <w:szCs w:val="24"/>
          <w:lang w:val="en-US" w:eastAsia="en-GB"/>
        </w:rPr>
        <w:t>account</w:t>
      </w:r>
      <w:r w:rsidR="00844981" w:rsidRPr="00F20A23">
        <w:rPr>
          <w:rFonts w:ascii="Times New Roman" w:eastAsia="Times New Roman" w:hAnsi="Times New Roman" w:cs="Times New Roman"/>
          <w:sz w:val="24"/>
          <w:szCs w:val="24"/>
          <w:lang w:val="en-US" w:eastAsia="en-GB"/>
        </w:rPr>
        <w:t xml:space="preserve"> for</w:t>
      </w:r>
      <w:r w:rsidR="001D303A" w:rsidRPr="00F20A23">
        <w:rPr>
          <w:rFonts w:ascii="Times New Roman" w:eastAsia="Times New Roman" w:hAnsi="Times New Roman" w:cs="Times New Roman"/>
          <w:sz w:val="24"/>
          <w:szCs w:val="24"/>
          <w:lang w:val="en-US" w:eastAsia="en-GB"/>
        </w:rPr>
        <w:t xml:space="preserve"> </w:t>
      </w:r>
      <w:r w:rsidR="00844981" w:rsidRPr="00F20A23">
        <w:rPr>
          <w:rFonts w:ascii="Times New Roman" w:eastAsia="Times New Roman" w:hAnsi="Times New Roman" w:cs="Times New Roman"/>
          <w:sz w:val="24"/>
          <w:szCs w:val="24"/>
          <w:lang w:val="en-US" w:eastAsia="en-GB"/>
        </w:rPr>
        <w:t xml:space="preserve">the decreased maturation and dendritic atrophy found in these cells. </w:t>
      </w:r>
      <w:r w:rsidR="00F04D71" w:rsidRPr="00F20A23">
        <w:rPr>
          <w:rFonts w:ascii="Times New Roman" w:eastAsia="Times New Roman" w:hAnsi="Times New Roman" w:cs="Times New Roman"/>
          <w:sz w:val="24"/>
          <w:szCs w:val="24"/>
          <w:lang w:val="en-US" w:eastAsia="en-GB"/>
        </w:rPr>
        <w:t>Nevertheless</w:t>
      </w:r>
      <w:r w:rsidRPr="00F20A23">
        <w:rPr>
          <w:rFonts w:ascii="Times New Roman" w:eastAsia="Times New Roman" w:hAnsi="Times New Roman" w:cs="Times New Roman"/>
          <w:sz w:val="24"/>
          <w:szCs w:val="24"/>
          <w:lang w:val="en-US" w:eastAsia="en-GB"/>
        </w:rPr>
        <w:t xml:space="preserve">, </w:t>
      </w:r>
      <w:r w:rsidRPr="00F20A23">
        <w:rPr>
          <w:rFonts w:ascii="Times New Roman" w:hAnsi="Times New Roman" w:cs="Times New Roman"/>
          <w:sz w:val="24"/>
          <w:szCs w:val="24"/>
        </w:rPr>
        <w:t xml:space="preserve">further experiments </w:t>
      </w:r>
      <w:r w:rsidR="00F04D71" w:rsidRPr="00F20A23">
        <w:rPr>
          <w:rFonts w:ascii="Times New Roman" w:hAnsi="Times New Roman" w:cs="Times New Roman"/>
          <w:sz w:val="24"/>
          <w:szCs w:val="24"/>
        </w:rPr>
        <w:t>are required</w:t>
      </w:r>
      <w:r w:rsidRPr="00F20A23">
        <w:rPr>
          <w:rFonts w:ascii="Times New Roman" w:hAnsi="Times New Roman" w:cs="Times New Roman"/>
          <w:sz w:val="24"/>
          <w:szCs w:val="24"/>
        </w:rPr>
        <w:t xml:space="preserve"> to fully understand the molecular mechanisms behind the </w:t>
      </w:r>
      <w:r w:rsidRPr="00F20A23">
        <w:rPr>
          <w:rFonts w:ascii="Times New Roman" w:eastAsia="Times New Roman" w:hAnsi="Times New Roman" w:cs="Times New Roman"/>
          <w:sz w:val="24"/>
          <w:szCs w:val="24"/>
          <w:lang w:val="en-US" w:eastAsia="en-GB"/>
        </w:rPr>
        <w:t xml:space="preserve">changes </w:t>
      </w:r>
      <w:r w:rsidR="00F04D71" w:rsidRPr="00F20A23">
        <w:rPr>
          <w:rFonts w:ascii="Times New Roman" w:eastAsia="Times New Roman" w:hAnsi="Times New Roman" w:cs="Times New Roman"/>
          <w:sz w:val="24"/>
          <w:szCs w:val="24"/>
          <w:lang w:val="en-US" w:eastAsia="en-GB"/>
        </w:rPr>
        <w:t xml:space="preserve">induced by hyperglycemia </w:t>
      </w:r>
      <w:r w:rsidRPr="00F20A23">
        <w:rPr>
          <w:rFonts w:ascii="Times New Roman" w:eastAsia="Times New Roman" w:hAnsi="Times New Roman" w:cs="Times New Roman"/>
          <w:sz w:val="24"/>
          <w:szCs w:val="24"/>
          <w:lang w:val="en-US" w:eastAsia="en-GB"/>
        </w:rPr>
        <w:t xml:space="preserve">in β-catenin levels and </w:t>
      </w:r>
      <w:r w:rsidR="00F04D71" w:rsidRPr="00F20A23">
        <w:rPr>
          <w:rFonts w:ascii="Times New Roman" w:eastAsia="Times New Roman" w:hAnsi="Times New Roman" w:cs="Times New Roman"/>
          <w:sz w:val="24"/>
          <w:szCs w:val="24"/>
          <w:lang w:val="en-US" w:eastAsia="en-GB"/>
        </w:rPr>
        <w:t xml:space="preserve">their consequences </w:t>
      </w:r>
      <w:r w:rsidR="00793F92" w:rsidRPr="00F20A23">
        <w:rPr>
          <w:rFonts w:ascii="Times New Roman" w:eastAsia="Times New Roman" w:hAnsi="Times New Roman" w:cs="Times New Roman"/>
          <w:sz w:val="24"/>
          <w:szCs w:val="24"/>
          <w:lang w:val="en-US" w:eastAsia="en-GB"/>
        </w:rPr>
        <w:t>for</w:t>
      </w:r>
      <w:r w:rsidR="00F04D71" w:rsidRPr="00F20A23">
        <w:rPr>
          <w:rFonts w:ascii="Times New Roman" w:eastAsia="Times New Roman" w:hAnsi="Times New Roman" w:cs="Times New Roman"/>
          <w:sz w:val="24"/>
          <w:szCs w:val="24"/>
          <w:lang w:val="en-US" w:eastAsia="en-GB"/>
        </w:rPr>
        <w:t xml:space="preserve"> </w:t>
      </w:r>
      <w:proofErr w:type="gramStart"/>
      <w:r w:rsidRPr="00F20A23">
        <w:rPr>
          <w:rFonts w:ascii="Times New Roman" w:eastAsia="Times New Roman" w:hAnsi="Times New Roman" w:cs="Times New Roman"/>
          <w:sz w:val="24"/>
          <w:szCs w:val="24"/>
          <w:lang w:val="en-US" w:eastAsia="en-GB"/>
        </w:rPr>
        <w:t>newly-generated</w:t>
      </w:r>
      <w:proofErr w:type="gramEnd"/>
      <w:r w:rsidRPr="00F20A23">
        <w:rPr>
          <w:rFonts w:ascii="Times New Roman" w:eastAsia="Times New Roman" w:hAnsi="Times New Roman" w:cs="Times New Roman"/>
          <w:sz w:val="24"/>
          <w:szCs w:val="24"/>
          <w:lang w:val="en-US" w:eastAsia="en-GB"/>
        </w:rPr>
        <w:t xml:space="preserve"> neurons </w:t>
      </w:r>
      <w:r w:rsidRPr="00F20A23">
        <w:rPr>
          <w:rFonts w:ascii="Times New Roman" w:hAnsi="Times New Roman" w:cs="Times New Roman"/>
          <w:sz w:val="24"/>
          <w:szCs w:val="24"/>
        </w:rPr>
        <w:t xml:space="preserve">in the context of AD. </w:t>
      </w:r>
      <w:r w:rsidR="001027E6" w:rsidRPr="00F20A23">
        <w:rPr>
          <w:rFonts w:ascii="Times New Roman" w:hAnsi="Times New Roman" w:cs="Times New Roman"/>
          <w:sz w:val="24"/>
          <w:szCs w:val="24"/>
        </w:rPr>
        <w:t>It would be interesting to both overexpress and knockdown beta-catenin in immature neurons to evaluate if these conditions recapitulate the changes in maturation observed in our experiments. This would also allow evaluating the possible therapeutic potential of beta-catenin overexpression as a promoter of maturation and functional integration of immature neurons into the hippocampal neurogenic reserve, thus protecting agains</w:t>
      </w:r>
      <w:r w:rsidR="0080069E" w:rsidRPr="00F20A23">
        <w:rPr>
          <w:rFonts w:ascii="Times New Roman" w:hAnsi="Times New Roman" w:cs="Times New Roman"/>
          <w:sz w:val="24"/>
          <w:szCs w:val="24"/>
        </w:rPr>
        <w:t>t</w:t>
      </w:r>
      <w:r w:rsidR="001027E6" w:rsidRPr="00F20A23">
        <w:rPr>
          <w:rFonts w:ascii="Times New Roman" w:hAnsi="Times New Roman" w:cs="Times New Roman"/>
          <w:sz w:val="24"/>
          <w:szCs w:val="24"/>
        </w:rPr>
        <w:t xml:space="preserve"> the deleterious effects of </w:t>
      </w:r>
      <w:proofErr w:type="spellStart"/>
      <w:r w:rsidR="001027E6" w:rsidRPr="00F20A23">
        <w:rPr>
          <w:rFonts w:ascii="Times New Roman" w:hAnsi="Times New Roman" w:cs="Times New Roman"/>
          <w:sz w:val="24"/>
          <w:szCs w:val="24"/>
        </w:rPr>
        <w:t>hyperglycemia</w:t>
      </w:r>
      <w:proofErr w:type="spellEnd"/>
      <w:r w:rsidR="001027E6" w:rsidRPr="00F20A23">
        <w:rPr>
          <w:rFonts w:ascii="Times New Roman" w:hAnsi="Times New Roman" w:cs="Times New Roman"/>
          <w:sz w:val="24"/>
          <w:szCs w:val="24"/>
        </w:rPr>
        <w:t xml:space="preserve"> in AD.</w:t>
      </w:r>
    </w:p>
    <w:p w14:paraId="3D0FCE74" w14:textId="531B4A40" w:rsidR="0076716D" w:rsidRPr="00F20A23" w:rsidRDefault="00844981" w:rsidP="000E0A71">
      <w:pPr>
        <w:spacing w:line="480" w:lineRule="auto"/>
        <w:jc w:val="both"/>
        <w:rPr>
          <w:rFonts w:ascii="Times New Roman" w:hAnsi="Times New Roman" w:cs="Times New Roman"/>
          <w:sz w:val="24"/>
          <w:szCs w:val="24"/>
        </w:rPr>
      </w:pPr>
      <w:r w:rsidRPr="00F20A23">
        <w:rPr>
          <w:rFonts w:ascii="Times New Roman" w:eastAsia="Times New Roman" w:hAnsi="Times New Roman" w:cs="Times New Roman"/>
          <w:sz w:val="24"/>
          <w:szCs w:val="24"/>
          <w:lang w:val="en-US" w:eastAsia="en-GB"/>
        </w:rPr>
        <w:t xml:space="preserve">Following the rationale of </w:t>
      </w:r>
      <w:bookmarkStart w:id="21" w:name="_Hlk34404514"/>
      <w:r w:rsidR="003C3356" w:rsidRPr="00F20A23">
        <w:rPr>
          <w:rFonts w:ascii="Times New Roman" w:eastAsia="Times New Roman" w:hAnsi="Times New Roman" w:cs="Times New Roman"/>
          <w:sz w:val="24"/>
          <w:szCs w:val="24"/>
          <w:lang w:val="en-US" w:eastAsia="en-GB"/>
        </w:rPr>
        <w:t xml:space="preserve">the </w:t>
      </w:r>
      <w:r w:rsidRPr="00F20A23">
        <w:rPr>
          <w:rFonts w:ascii="Times New Roman" w:eastAsia="Times New Roman" w:hAnsi="Times New Roman" w:cs="Times New Roman"/>
          <w:sz w:val="24"/>
          <w:szCs w:val="24"/>
          <w:lang w:val="en-US" w:eastAsia="en-GB"/>
        </w:rPr>
        <w:t>hippocampal neurogenic reserve</w:t>
      </w:r>
      <w:bookmarkEnd w:id="21"/>
      <w:r w:rsidR="00224FC0"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hyperglycemic</w:t>
      </w:r>
      <w:r w:rsidR="003F7718"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 xml:space="preserve">3xTg-AD mice </w:t>
      </w:r>
      <w:r w:rsidR="0079626C" w:rsidRPr="00F20A23">
        <w:rPr>
          <w:rFonts w:ascii="Times New Roman" w:eastAsia="Times New Roman" w:hAnsi="Times New Roman" w:cs="Times New Roman"/>
          <w:sz w:val="24"/>
          <w:szCs w:val="24"/>
          <w:lang w:val="en-US" w:eastAsia="en-GB"/>
        </w:rPr>
        <w:t>combine</w:t>
      </w:r>
      <w:r w:rsidRPr="00F20A23">
        <w:rPr>
          <w:rFonts w:ascii="Times New Roman" w:eastAsia="Times New Roman" w:hAnsi="Times New Roman" w:cs="Times New Roman"/>
          <w:sz w:val="24"/>
          <w:szCs w:val="24"/>
          <w:lang w:val="en-US" w:eastAsia="en-GB"/>
        </w:rPr>
        <w:t xml:space="preserve"> </w:t>
      </w:r>
      <w:r w:rsidR="00404FC6" w:rsidRPr="00F20A23">
        <w:rPr>
          <w:rFonts w:ascii="Times New Roman" w:eastAsia="Times New Roman" w:hAnsi="Times New Roman" w:cs="Times New Roman"/>
          <w:sz w:val="24"/>
          <w:szCs w:val="24"/>
          <w:lang w:val="en-US" w:eastAsia="en-GB"/>
        </w:rPr>
        <w:t xml:space="preserve">several </w:t>
      </w:r>
      <w:r w:rsidR="00645280" w:rsidRPr="00F20A23">
        <w:rPr>
          <w:rFonts w:ascii="Times New Roman" w:eastAsia="Times New Roman" w:hAnsi="Times New Roman" w:cs="Times New Roman"/>
          <w:sz w:val="24"/>
          <w:szCs w:val="24"/>
          <w:lang w:val="en-US" w:eastAsia="en-GB"/>
        </w:rPr>
        <w:t xml:space="preserve">indicators of reduced cognitive reserve: decreased </w:t>
      </w:r>
      <w:r w:rsidRPr="00F20A23">
        <w:rPr>
          <w:rFonts w:ascii="Times New Roman" w:eastAsia="Times New Roman" w:hAnsi="Times New Roman" w:cs="Times New Roman"/>
          <w:sz w:val="24"/>
          <w:szCs w:val="24"/>
          <w:lang w:val="en-US" w:eastAsia="en-GB"/>
        </w:rPr>
        <w:t>DG volume</w:t>
      </w:r>
      <w:r w:rsidR="00645280" w:rsidRPr="00F20A23">
        <w:rPr>
          <w:rFonts w:ascii="Times New Roman" w:eastAsia="Times New Roman" w:hAnsi="Times New Roman" w:cs="Times New Roman"/>
          <w:sz w:val="24"/>
          <w:szCs w:val="24"/>
          <w:lang w:val="en-US" w:eastAsia="en-GB"/>
        </w:rPr>
        <w:t>, reduced</w:t>
      </w:r>
      <w:r w:rsidR="000B738C"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number of synaptic puncta</w:t>
      </w:r>
      <w:r w:rsidR="00793F92" w:rsidRPr="00F20A23">
        <w:rPr>
          <w:rFonts w:ascii="Times New Roman" w:eastAsia="Times New Roman" w:hAnsi="Times New Roman" w:cs="Times New Roman"/>
          <w:sz w:val="24"/>
          <w:szCs w:val="24"/>
          <w:lang w:val="en-US" w:eastAsia="en-GB"/>
        </w:rPr>
        <w:t xml:space="preserve"> and</w:t>
      </w:r>
      <w:r w:rsidRPr="00F20A23">
        <w:rPr>
          <w:rFonts w:ascii="Times New Roman" w:eastAsia="Times New Roman" w:hAnsi="Times New Roman" w:cs="Times New Roman"/>
          <w:sz w:val="24"/>
          <w:szCs w:val="24"/>
          <w:lang w:val="en-US" w:eastAsia="en-GB"/>
        </w:rPr>
        <w:t xml:space="preserve"> </w:t>
      </w:r>
      <w:r w:rsidR="00645280" w:rsidRPr="00F20A23">
        <w:rPr>
          <w:rFonts w:ascii="Times New Roman" w:eastAsia="Times New Roman" w:hAnsi="Times New Roman" w:cs="Times New Roman"/>
          <w:sz w:val="24"/>
          <w:szCs w:val="24"/>
          <w:lang w:val="en-US" w:eastAsia="en-GB"/>
        </w:rPr>
        <w:t>low number of</w:t>
      </w:r>
      <w:r w:rsidRPr="00F20A23">
        <w:rPr>
          <w:rFonts w:ascii="Times New Roman" w:eastAsia="Times New Roman" w:hAnsi="Times New Roman" w:cs="Times New Roman"/>
          <w:sz w:val="24"/>
          <w:szCs w:val="24"/>
          <w:lang w:val="en-US" w:eastAsia="en-GB"/>
        </w:rPr>
        <w:t xml:space="preserve"> </w:t>
      </w:r>
      <w:proofErr w:type="gramStart"/>
      <w:r w:rsidRPr="00F20A23">
        <w:rPr>
          <w:rFonts w:ascii="Times New Roman" w:eastAsia="Times New Roman" w:hAnsi="Times New Roman" w:cs="Times New Roman"/>
          <w:sz w:val="24"/>
          <w:szCs w:val="24"/>
          <w:lang w:val="en-US" w:eastAsia="en-GB"/>
        </w:rPr>
        <w:t>newly-generated</w:t>
      </w:r>
      <w:proofErr w:type="gramEnd"/>
      <w:r w:rsidRPr="00F20A23">
        <w:rPr>
          <w:rFonts w:ascii="Times New Roman" w:eastAsia="Times New Roman" w:hAnsi="Times New Roman" w:cs="Times New Roman"/>
          <w:sz w:val="24"/>
          <w:szCs w:val="24"/>
          <w:lang w:val="en-US" w:eastAsia="en-GB"/>
        </w:rPr>
        <w:t xml:space="preserve"> neurons</w:t>
      </w:r>
      <w:r w:rsidR="00793F92" w:rsidRPr="00F20A23">
        <w:rPr>
          <w:rFonts w:ascii="Times New Roman" w:eastAsia="Times New Roman" w:hAnsi="Times New Roman" w:cs="Times New Roman"/>
          <w:sz w:val="24"/>
          <w:szCs w:val="24"/>
          <w:lang w:val="en-US" w:eastAsia="en-GB"/>
        </w:rPr>
        <w:t xml:space="preserve"> </w:t>
      </w:r>
      <w:r w:rsidRPr="00F20A23">
        <w:rPr>
          <w:rFonts w:ascii="Times New Roman" w:eastAsia="Times New Roman" w:hAnsi="Times New Roman" w:cs="Times New Roman"/>
          <w:sz w:val="24"/>
          <w:szCs w:val="24"/>
          <w:lang w:val="en-US" w:eastAsia="en-GB"/>
        </w:rPr>
        <w:t xml:space="preserve">presenting atrophic </w:t>
      </w:r>
      <w:r w:rsidR="00645280" w:rsidRPr="00F20A23">
        <w:rPr>
          <w:rFonts w:ascii="Times New Roman" w:eastAsia="Times New Roman" w:hAnsi="Times New Roman" w:cs="Times New Roman"/>
          <w:sz w:val="24"/>
          <w:szCs w:val="24"/>
          <w:lang w:val="en-US" w:eastAsia="en-GB"/>
        </w:rPr>
        <w:t xml:space="preserve">dendritic </w:t>
      </w:r>
      <w:r w:rsidRPr="00F20A23">
        <w:rPr>
          <w:rFonts w:ascii="Times New Roman" w:eastAsia="Times New Roman" w:hAnsi="Times New Roman" w:cs="Times New Roman"/>
          <w:sz w:val="24"/>
          <w:szCs w:val="24"/>
          <w:lang w:val="en-US" w:eastAsia="en-GB"/>
        </w:rPr>
        <w:t>complexity.</w:t>
      </w:r>
      <w:r w:rsidR="00594019" w:rsidRPr="00F20A23">
        <w:rPr>
          <w:rFonts w:ascii="Times New Roman" w:eastAsia="Times New Roman" w:hAnsi="Times New Roman" w:cs="Times New Roman"/>
          <w:sz w:val="24"/>
          <w:szCs w:val="24"/>
          <w:lang w:val="en-US" w:eastAsia="en-GB"/>
        </w:rPr>
        <w:t xml:space="preserve"> This reduction in neurogenic capacity </w:t>
      </w:r>
      <w:r w:rsidR="00956442" w:rsidRPr="00F20A23">
        <w:rPr>
          <w:rFonts w:ascii="Times New Roman" w:eastAsia="Times New Roman" w:hAnsi="Times New Roman" w:cs="Times New Roman"/>
          <w:sz w:val="24"/>
          <w:szCs w:val="24"/>
          <w:lang w:val="en-US" w:eastAsia="en-GB"/>
        </w:rPr>
        <w:t xml:space="preserve">might express itself through </w:t>
      </w:r>
      <w:r w:rsidR="00FC2864" w:rsidRPr="00F20A23">
        <w:rPr>
          <w:rFonts w:ascii="Times New Roman" w:eastAsia="Times New Roman" w:hAnsi="Times New Roman" w:cs="Times New Roman"/>
          <w:sz w:val="24"/>
          <w:szCs w:val="24"/>
          <w:lang w:val="en-US" w:eastAsia="en-GB"/>
        </w:rPr>
        <w:t xml:space="preserve">the </w:t>
      </w:r>
      <w:r w:rsidR="00956442" w:rsidRPr="00F20A23">
        <w:rPr>
          <w:rFonts w:ascii="Times New Roman" w:eastAsia="Times New Roman" w:hAnsi="Times New Roman" w:cs="Times New Roman"/>
          <w:sz w:val="24"/>
          <w:szCs w:val="24"/>
          <w:lang w:val="en-US" w:eastAsia="en-GB"/>
        </w:rPr>
        <w:t xml:space="preserve">altered synaptic plasticity </w:t>
      </w:r>
      <w:r w:rsidR="009B3BF2" w:rsidRPr="00F20A23">
        <w:rPr>
          <w:rFonts w:ascii="Times New Roman" w:eastAsia="Times New Roman" w:hAnsi="Times New Roman" w:cs="Times New Roman"/>
          <w:sz w:val="24"/>
          <w:szCs w:val="24"/>
          <w:lang w:val="en-US" w:eastAsia="en-GB"/>
        </w:rPr>
        <w:t xml:space="preserve">observed </w:t>
      </w:r>
      <w:r w:rsidR="00956442" w:rsidRPr="00F20A23">
        <w:rPr>
          <w:rFonts w:ascii="Times New Roman" w:eastAsia="Times New Roman" w:hAnsi="Times New Roman" w:cs="Times New Roman"/>
          <w:sz w:val="24"/>
          <w:szCs w:val="24"/>
          <w:lang w:val="en-US" w:eastAsia="en-GB"/>
        </w:rPr>
        <w:t xml:space="preserve">in response to </w:t>
      </w:r>
      <w:r w:rsidR="00CE61D7" w:rsidRPr="00F20A23">
        <w:rPr>
          <w:rFonts w:ascii="Times New Roman" w:eastAsia="Times New Roman" w:hAnsi="Times New Roman" w:cs="Times New Roman"/>
          <w:sz w:val="24"/>
          <w:szCs w:val="24"/>
          <w:lang w:val="en-US" w:eastAsia="en-GB"/>
        </w:rPr>
        <w:t xml:space="preserve">LPP </w:t>
      </w:r>
      <w:r w:rsidR="00956442" w:rsidRPr="00F20A23">
        <w:rPr>
          <w:rFonts w:ascii="Times New Roman" w:eastAsia="Times New Roman" w:hAnsi="Times New Roman" w:cs="Times New Roman"/>
          <w:sz w:val="24"/>
          <w:szCs w:val="24"/>
          <w:lang w:val="en-US" w:eastAsia="en-GB"/>
        </w:rPr>
        <w:t>stimulation</w:t>
      </w:r>
      <w:r w:rsidR="00FC2864" w:rsidRPr="00F20A23">
        <w:rPr>
          <w:rFonts w:ascii="Times New Roman" w:eastAsia="Times New Roman" w:hAnsi="Times New Roman" w:cs="Times New Roman"/>
          <w:sz w:val="24"/>
          <w:szCs w:val="24"/>
          <w:lang w:val="en-US" w:eastAsia="en-GB"/>
        </w:rPr>
        <w:t xml:space="preserve"> in the </w:t>
      </w:r>
      <w:r w:rsidR="00C42F55" w:rsidRPr="00F20A23">
        <w:rPr>
          <w:rFonts w:ascii="Times New Roman" w:eastAsia="Times New Roman" w:hAnsi="Times New Roman" w:cs="Times New Roman"/>
          <w:sz w:val="24"/>
          <w:szCs w:val="24"/>
          <w:lang w:val="en-US" w:eastAsia="en-GB"/>
        </w:rPr>
        <w:t>presence of intact inhibitory synaptic transmission</w:t>
      </w:r>
      <w:r w:rsidR="00594019"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Altogether</w:t>
      </w:r>
      <w:r w:rsidR="00956442" w:rsidRPr="00F20A23">
        <w:rPr>
          <w:rFonts w:ascii="Times New Roman" w:eastAsia="Times New Roman" w:hAnsi="Times New Roman" w:cs="Times New Roman"/>
          <w:sz w:val="24"/>
          <w:szCs w:val="24"/>
          <w:lang w:val="en-US" w:eastAsia="en-GB"/>
        </w:rPr>
        <w:t>,</w:t>
      </w:r>
      <w:r w:rsidRPr="00F20A23">
        <w:rPr>
          <w:rFonts w:ascii="Times New Roman" w:eastAsia="Times New Roman" w:hAnsi="Times New Roman" w:cs="Times New Roman"/>
          <w:sz w:val="24"/>
          <w:szCs w:val="24"/>
          <w:lang w:val="en-US" w:eastAsia="en-GB"/>
        </w:rPr>
        <w:t xml:space="preserve"> </w:t>
      </w:r>
      <w:r w:rsidR="00FC2864" w:rsidRPr="00F20A23">
        <w:rPr>
          <w:rFonts w:ascii="Times New Roman" w:eastAsia="Times New Roman" w:hAnsi="Times New Roman" w:cs="Times New Roman"/>
          <w:sz w:val="24"/>
          <w:szCs w:val="24"/>
          <w:lang w:val="en-US" w:eastAsia="en-GB"/>
        </w:rPr>
        <w:t xml:space="preserve">our data indicate that chronic hyperglycemia may </w:t>
      </w:r>
      <w:r w:rsidR="00C42F55" w:rsidRPr="00F20A23">
        <w:rPr>
          <w:rFonts w:ascii="Times New Roman" w:eastAsia="Times New Roman" w:hAnsi="Times New Roman" w:cs="Times New Roman"/>
          <w:sz w:val="24"/>
          <w:szCs w:val="24"/>
          <w:lang w:val="en-US" w:eastAsia="en-GB"/>
        </w:rPr>
        <w:t xml:space="preserve">further </w:t>
      </w:r>
      <w:r w:rsidR="00594019" w:rsidRPr="00F20A23">
        <w:rPr>
          <w:rFonts w:ascii="Times New Roman" w:eastAsia="Times New Roman" w:hAnsi="Times New Roman" w:cs="Times New Roman"/>
          <w:sz w:val="24"/>
          <w:szCs w:val="24"/>
          <w:lang w:val="en-US" w:eastAsia="en-GB"/>
        </w:rPr>
        <w:t>compromise</w:t>
      </w:r>
      <w:r w:rsidRPr="00F20A23">
        <w:rPr>
          <w:rFonts w:ascii="Times New Roman" w:eastAsia="Times New Roman" w:hAnsi="Times New Roman" w:cs="Times New Roman"/>
          <w:sz w:val="24"/>
          <w:szCs w:val="24"/>
          <w:lang w:val="en-US" w:eastAsia="en-GB"/>
        </w:rPr>
        <w:t xml:space="preserve"> </w:t>
      </w:r>
      <w:r w:rsidR="00FC2864" w:rsidRPr="00F20A23">
        <w:rPr>
          <w:rFonts w:ascii="Times New Roman" w:eastAsia="Times New Roman" w:hAnsi="Times New Roman" w:cs="Times New Roman"/>
          <w:sz w:val="24"/>
          <w:szCs w:val="24"/>
          <w:lang w:val="en-US" w:eastAsia="en-GB"/>
        </w:rPr>
        <w:t>the already deteriorated</w:t>
      </w:r>
      <w:r w:rsidRPr="00F20A23">
        <w:rPr>
          <w:rFonts w:ascii="Times New Roman" w:eastAsia="Times New Roman" w:hAnsi="Times New Roman" w:cs="Times New Roman"/>
          <w:sz w:val="24"/>
          <w:szCs w:val="24"/>
          <w:lang w:val="en-US" w:eastAsia="en-GB"/>
        </w:rPr>
        <w:t xml:space="preserve"> cognitive reserve </w:t>
      </w:r>
      <w:r w:rsidR="00FC2864" w:rsidRPr="00F20A23">
        <w:rPr>
          <w:rFonts w:ascii="Times New Roman" w:eastAsia="Times New Roman" w:hAnsi="Times New Roman" w:cs="Times New Roman"/>
          <w:sz w:val="24"/>
          <w:szCs w:val="24"/>
          <w:lang w:val="en-US" w:eastAsia="en-GB"/>
        </w:rPr>
        <w:t xml:space="preserve">in the context of </w:t>
      </w:r>
      <w:r w:rsidR="00B34BFC" w:rsidRPr="00F20A23">
        <w:rPr>
          <w:rFonts w:ascii="Times New Roman" w:eastAsia="Times New Roman" w:hAnsi="Times New Roman" w:cs="Times New Roman"/>
          <w:sz w:val="24"/>
          <w:szCs w:val="24"/>
          <w:lang w:val="en-US" w:eastAsia="en-GB"/>
        </w:rPr>
        <w:t xml:space="preserve">AD, ultimately </w:t>
      </w:r>
      <w:r w:rsidR="00B34BFC" w:rsidRPr="00F20A23">
        <w:rPr>
          <w:rFonts w:ascii="Times New Roman" w:eastAsia="Times New Roman" w:hAnsi="Times New Roman" w:cs="Times New Roman"/>
          <w:sz w:val="24"/>
          <w:szCs w:val="24"/>
          <w:lang w:val="en-US" w:eastAsia="en-GB"/>
        </w:rPr>
        <w:lastRenderedPageBreak/>
        <w:t>resulting</w:t>
      </w:r>
      <w:r w:rsidR="00872C4F" w:rsidRPr="00F20A23">
        <w:rPr>
          <w:rFonts w:ascii="Times New Roman" w:hAnsi="Times New Roman" w:cs="Times New Roman"/>
          <w:sz w:val="24"/>
          <w:szCs w:val="24"/>
        </w:rPr>
        <w:t xml:space="preserve"> in the</w:t>
      </w:r>
      <w:r w:rsidR="00594019" w:rsidRPr="00F20A23">
        <w:rPr>
          <w:rFonts w:ascii="Times New Roman" w:hAnsi="Times New Roman" w:cs="Times New Roman"/>
          <w:sz w:val="24"/>
          <w:szCs w:val="24"/>
        </w:rPr>
        <w:t xml:space="preserve"> incapacity to respond to cognitive challenge</w:t>
      </w:r>
      <w:r w:rsidR="00831287" w:rsidRPr="00F20A23">
        <w:rPr>
          <w:rFonts w:ascii="Times New Roman" w:hAnsi="Times New Roman" w:cs="Times New Roman"/>
          <w:sz w:val="24"/>
          <w:szCs w:val="24"/>
        </w:rPr>
        <w:t>(s)</w:t>
      </w:r>
      <w:r w:rsidR="00594019" w:rsidRPr="00F20A23">
        <w:rPr>
          <w:rFonts w:ascii="Times New Roman" w:hAnsi="Times New Roman" w:cs="Times New Roman"/>
          <w:sz w:val="24"/>
          <w:szCs w:val="24"/>
        </w:rPr>
        <w:t xml:space="preserve">, </w:t>
      </w:r>
      <w:r w:rsidR="00C42F55" w:rsidRPr="00F20A23">
        <w:rPr>
          <w:rFonts w:ascii="Times New Roman" w:hAnsi="Times New Roman" w:cs="Times New Roman"/>
          <w:sz w:val="24"/>
          <w:szCs w:val="24"/>
        </w:rPr>
        <w:t xml:space="preserve">as </w:t>
      </w:r>
      <w:r w:rsidR="00B90E73" w:rsidRPr="00F20A23">
        <w:rPr>
          <w:rFonts w:ascii="Times New Roman" w:hAnsi="Times New Roman" w:cs="Times New Roman"/>
          <w:sz w:val="24"/>
          <w:szCs w:val="24"/>
        </w:rPr>
        <w:t xml:space="preserve">manifested </w:t>
      </w:r>
      <w:r w:rsidR="00C42F55" w:rsidRPr="00F20A23">
        <w:rPr>
          <w:rFonts w:ascii="Times New Roman" w:hAnsi="Times New Roman" w:cs="Times New Roman"/>
          <w:sz w:val="24"/>
          <w:szCs w:val="24"/>
        </w:rPr>
        <w:t>by</w:t>
      </w:r>
      <w:r w:rsidR="00872C4F" w:rsidRPr="00F20A23">
        <w:rPr>
          <w:rFonts w:ascii="Times New Roman" w:hAnsi="Times New Roman" w:cs="Times New Roman"/>
          <w:sz w:val="24"/>
          <w:szCs w:val="24"/>
        </w:rPr>
        <w:t xml:space="preserve"> the</w:t>
      </w:r>
      <w:r w:rsidR="0026516F" w:rsidRPr="00F20A23">
        <w:rPr>
          <w:rFonts w:ascii="Times New Roman" w:hAnsi="Times New Roman" w:cs="Times New Roman"/>
          <w:sz w:val="24"/>
          <w:szCs w:val="24"/>
        </w:rPr>
        <w:t xml:space="preserve"> </w:t>
      </w:r>
      <w:r w:rsidR="00594019" w:rsidRPr="00F20A23">
        <w:rPr>
          <w:rFonts w:ascii="Times New Roman" w:hAnsi="Times New Roman" w:cs="Times New Roman"/>
          <w:sz w:val="24"/>
          <w:szCs w:val="24"/>
        </w:rPr>
        <w:t>impairment in memory</w:t>
      </w:r>
      <w:r w:rsidR="009842AB" w:rsidRPr="00F20A23">
        <w:rPr>
          <w:rFonts w:ascii="Times New Roman" w:hAnsi="Times New Roman" w:cs="Times New Roman"/>
          <w:sz w:val="24"/>
          <w:szCs w:val="24"/>
        </w:rPr>
        <w:t xml:space="preserve"> </w:t>
      </w:r>
      <w:r w:rsidR="00645280" w:rsidRPr="00F20A23">
        <w:rPr>
          <w:rFonts w:ascii="Times New Roman" w:hAnsi="Times New Roman" w:cs="Times New Roman"/>
          <w:sz w:val="24"/>
          <w:szCs w:val="24"/>
        </w:rPr>
        <w:t>observed</w:t>
      </w:r>
      <w:r w:rsidR="00B34BFC" w:rsidRPr="00F20A23">
        <w:rPr>
          <w:rFonts w:ascii="Times New Roman" w:hAnsi="Times New Roman" w:cs="Times New Roman"/>
          <w:sz w:val="24"/>
          <w:szCs w:val="24"/>
        </w:rPr>
        <w:t xml:space="preserve"> in our mouse model of AD </w:t>
      </w:r>
      <w:r w:rsidR="009842AB" w:rsidRPr="00F20A23">
        <w:rPr>
          <w:rFonts w:ascii="Times New Roman" w:hAnsi="Times New Roman" w:cs="Times New Roman"/>
          <w:sz w:val="24"/>
          <w:szCs w:val="24"/>
        </w:rPr>
        <w:t>(Fig</w:t>
      </w:r>
      <w:r w:rsidR="00C02C07" w:rsidRPr="00F20A23">
        <w:rPr>
          <w:rFonts w:ascii="Times New Roman" w:hAnsi="Times New Roman" w:cs="Times New Roman"/>
          <w:sz w:val="24"/>
          <w:szCs w:val="24"/>
        </w:rPr>
        <w:t>.</w:t>
      </w:r>
      <w:r w:rsidR="009842AB" w:rsidRPr="00F20A23">
        <w:rPr>
          <w:rFonts w:ascii="Times New Roman" w:hAnsi="Times New Roman" w:cs="Times New Roman"/>
          <w:sz w:val="24"/>
          <w:szCs w:val="24"/>
        </w:rPr>
        <w:t xml:space="preserve"> </w:t>
      </w:r>
      <w:r w:rsidR="00325430" w:rsidRPr="00F20A23">
        <w:rPr>
          <w:rFonts w:ascii="Times New Roman" w:hAnsi="Times New Roman" w:cs="Times New Roman"/>
          <w:sz w:val="24"/>
          <w:szCs w:val="24"/>
        </w:rPr>
        <w:t>8</w:t>
      </w:r>
      <w:r w:rsidR="009842AB" w:rsidRPr="00F20A23">
        <w:rPr>
          <w:rFonts w:ascii="Times New Roman" w:hAnsi="Times New Roman" w:cs="Times New Roman"/>
          <w:sz w:val="24"/>
          <w:szCs w:val="24"/>
        </w:rPr>
        <w:t>)</w:t>
      </w:r>
      <w:r w:rsidR="00594019" w:rsidRPr="00F20A23">
        <w:rPr>
          <w:rFonts w:ascii="Times New Roman" w:hAnsi="Times New Roman" w:cs="Times New Roman"/>
          <w:sz w:val="24"/>
          <w:szCs w:val="24"/>
        </w:rPr>
        <w:t xml:space="preserve">. </w:t>
      </w:r>
    </w:p>
    <w:p w14:paraId="22700505" w14:textId="77777777" w:rsidR="00B403DB" w:rsidRPr="00F20A23" w:rsidRDefault="00B403DB" w:rsidP="000E0A71">
      <w:pPr>
        <w:spacing w:line="480" w:lineRule="auto"/>
        <w:jc w:val="both"/>
        <w:rPr>
          <w:rFonts w:ascii="Times New Roman" w:hAnsi="Times New Roman" w:cs="Times New Roman"/>
          <w:sz w:val="24"/>
          <w:szCs w:val="24"/>
        </w:rPr>
      </w:pPr>
    </w:p>
    <w:p w14:paraId="3E7D523B" w14:textId="77777777" w:rsidR="0076716D" w:rsidRPr="00F20A23" w:rsidRDefault="00082D8B" w:rsidP="000E0A71">
      <w:pPr>
        <w:spacing w:line="480" w:lineRule="auto"/>
        <w:jc w:val="both"/>
        <w:rPr>
          <w:rFonts w:ascii="Times New Roman" w:hAnsi="Times New Roman" w:cs="Times New Roman"/>
          <w:sz w:val="24"/>
          <w:szCs w:val="24"/>
        </w:rPr>
      </w:pPr>
      <w:r w:rsidRPr="00F20A23">
        <w:rPr>
          <w:rFonts w:ascii="Times New Roman" w:eastAsia="Times New Roman" w:hAnsi="Times New Roman" w:cs="Times New Roman"/>
          <w:b/>
          <w:sz w:val="24"/>
          <w:szCs w:val="24"/>
          <w:lang w:val="en-US" w:eastAsia="en-GB"/>
        </w:rPr>
        <w:t xml:space="preserve">5. </w:t>
      </w:r>
      <w:r w:rsidR="0076716D" w:rsidRPr="00F20A23">
        <w:rPr>
          <w:rFonts w:ascii="Times New Roman" w:eastAsia="Times New Roman" w:hAnsi="Times New Roman" w:cs="Times New Roman"/>
          <w:b/>
          <w:sz w:val="24"/>
          <w:szCs w:val="24"/>
          <w:lang w:val="en-US" w:eastAsia="en-GB"/>
        </w:rPr>
        <w:t>Conclusion</w:t>
      </w:r>
    </w:p>
    <w:p w14:paraId="68C86ADC" w14:textId="199D89B6" w:rsidR="009842AB" w:rsidRPr="00F20A23" w:rsidRDefault="00594019" w:rsidP="000E0A71">
      <w:pPr>
        <w:spacing w:line="480" w:lineRule="auto"/>
        <w:jc w:val="both"/>
        <w:rPr>
          <w:rFonts w:ascii="Times New Roman" w:eastAsia="Times New Roman" w:hAnsi="Times New Roman" w:cs="Times New Roman"/>
          <w:sz w:val="24"/>
          <w:szCs w:val="24"/>
          <w:lang w:val="en-US" w:eastAsia="en-GB"/>
        </w:rPr>
      </w:pPr>
      <w:r w:rsidRPr="00F20A23">
        <w:rPr>
          <w:rFonts w:ascii="Times New Roman" w:hAnsi="Times New Roman" w:cs="Times New Roman"/>
          <w:sz w:val="24"/>
          <w:szCs w:val="24"/>
        </w:rPr>
        <w:t xml:space="preserve">Overall, </w:t>
      </w:r>
      <w:bookmarkStart w:id="22" w:name="_Hlk498334702"/>
      <w:r w:rsidR="00831287" w:rsidRPr="00F20A23">
        <w:rPr>
          <w:rFonts w:ascii="Times New Roman" w:hAnsi="Times New Roman" w:cs="Times New Roman"/>
          <w:sz w:val="24"/>
          <w:szCs w:val="24"/>
        </w:rPr>
        <w:t>we</w:t>
      </w:r>
      <w:r w:rsidR="00E8188B" w:rsidRPr="00F20A23">
        <w:rPr>
          <w:rFonts w:ascii="Times New Roman" w:hAnsi="Times New Roman" w:cs="Times New Roman"/>
          <w:sz w:val="24"/>
          <w:szCs w:val="24"/>
        </w:rPr>
        <w:t xml:space="preserve"> clearly demonstrate that </w:t>
      </w:r>
      <w:bookmarkStart w:id="23" w:name="_Hlk530406073"/>
      <w:r w:rsidR="00E8188B" w:rsidRPr="00F20A23">
        <w:rPr>
          <w:rFonts w:ascii="Times New Roman" w:hAnsi="Times New Roman" w:cs="Times New Roman"/>
          <w:sz w:val="24"/>
          <w:szCs w:val="24"/>
        </w:rPr>
        <w:t xml:space="preserve">chronic </w:t>
      </w:r>
      <w:proofErr w:type="spellStart"/>
      <w:r w:rsidR="00E8188B" w:rsidRPr="00F20A23">
        <w:rPr>
          <w:rFonts w:ascii="Times New Roman" w:hAnsi="Times New Roman" w:cs="Times New Roman"/>
          <w:sz w:val="24"/>
          <w:szCs w:val="24"/>
        </w:rPr>
        <w:t>hyperglycemia</w:t>
      </w:r>
      <w:proofErr w:type="spellEnd"/>
      <w:r w:rsidR="00E8188B" w:rsidRPr="00F20A23">
        <w:rPr>
          <w:rFonts w:ascii="Times New Roman" w:hAnsi="Times New Roman" w:cs="Times New Roman"/>
          <w:sz w:val="24"/>
          <w:szCs w:val="24"/>
        </w:rPr>
        <w:t xml:space="preserve"> affects the adult hippocampal neurogenic reserve </w:t>
      </w:r>
      <w:r w:rsidR="00C9796D" w:rsidRPr="00F20A23">
        <w:rPr>
          <w:rFonts w:ascii="Times New Roman" w:hAnsi="Times New Roman" w:cs="Times New Roman"/>
          <w:sz w:val="24"/>
          <w:szCs w:val="24"/>
        </w:rPr>
        <w:t xml:space="preserve">in </w:t>
      </w:r>
      <w:r w:rsidR="00645280" w:rsidRPr="00F20A23">
        <w:rPr>
          <w:rFonts w:ascii="Times New Roman" w:hAnsi="Times New Roman" w:cs="Times New Roman"/>
          <w:sz w:val="24"/>
          <w:szCs w:val="24"/>
        </w:rPr>
        <w:t>the 3xTg-</w:t>
      </w:r>
      <w:r w:rsidR="00C9796D" w:rsidRPr="00F20A23">
        <w:rPr>
          <w:rFonts w:ascii="Times New Roman" w:hAnsi="Times New Roman" w:cs="Times New Roman"/>
          <w:sz w:val="24"/>
          <w:szCs w:val="24"/>
        </w:rPr>
        <w:t>AD transgenic mouse model</w:t>
      </w:r>
      <w:bookmarkEnd w:id="23"/>
      <w:r w:rsidR="00E8188B" w:rsidRPr="00F20A23">
        <w:rPr>
          <w:rFonts w:ascii="Times New Roman" w:hAnsi="Times New Roman" w:cs="Times New Roman"/>
          <w:sz w:val="24"/>
          <w:szCs w:val="24"/>
        </w:rPr>
        <w:t>, inducing defective learning and memory loss</w:t>
      </w:r>
      <w:r w:rsidR="008839CA" w:rsidRPr="00F20A23">
        <w:rPr>
          <w:rFonts w:ascii="Times New Roman" w:hAnsi="Times New Roman" w:cs="Times New Roman"/>
          <w:sz w:val="24"/>
          <w:szCs w:val="24"/>
        </w:rPr>
        <w:t>,</w:t>
      </w:r>
      <w:r w:rsidR="00E8188B" w:rsidRPr="00F20A23">
        <w:rPr>
          <w:rFonts w:ascii="Times New Roman" w:hAnsi="Times New Roman" w:cs="Times New Roman"/>
          <w:sz w:val="24"/>
          <w:szCs w:val="24"/>
        </w:rPr>
        <w:t xml:space="preserve"> and </w:t>
      </w:r>
      <w:r w:rsidR="00D54B9A" w:rsidRPr="00F20A23">
        <w:rPr>
          <w:rFonts w:ascii="Times New Roman" w:hAnsi="Times New Roman" w:cs="Times New Roman"/>
          <w:sz w:val="24"/>
          <w:szCs w:val="24"/>
        </w:rPr>
        <w:t xml:space="preserve">accelerating </w:t>
      </w:r>
      <w:r w:rsidR="00E8188B" w:rsidRPr="00F20A23">
        <w:rPr>
          <w:rFonts w:ascii="Times New Roman" w:hAnsi="Times New Roman" w:cs="Times New Roman"/>
          <w:sz w:val="24"/>
          <w:szCs w:val="24"/>
        </w:rPr>
        <w:t>AD</w:t>
      </w:r>
      <w:r w:rsidR="004138C2" w:rsidRPr="00F20A23">
        <w:rPr>
          <w:rFonts w:ascii="Times New Roman" w:hAnsi="Times New Roman" w:cs="Times New Roman"/>
          <w:sz w:val="24"/>
          <w:szCs w:val="24"/>
        </w:rPr>
        <w:t>-like</w:t>
      </w:r>
      <w:r w:rsidR="00E8188B" w:rsidRPr="00F20A23">
        <w:rPr>
          <w:rFonts w:ascii="Times New Roman" w:hAnsi="Times New Roman" w:cs="Times New Roman"/>
          <w:sz w:val="24"/>
          <w:szCs w:val="24"/>
        </w:rPr>
        <w:t xml:space="preserve"> </w:t>
      </w:r>
      <w:r w:rsidR="00F301AF" w:rsidRPr="00F20A23">
        <w:rPr>
          <w:rFonts w:ascii="Times New Roman" w:hAnsi="Times New Roman" w:cs="Times New Roman"/>
          <w:sz w:val="24"/>
          <w:szCs w:val="24"/>
        </w:rPr>
        <w:t>impairments</w:t>
      </w:r>
      <w:r w:rsidR="00B34BFC" w:rsidRPr="00F20A23">
        <w:rPr>
          <w:rFonts w:ascii="Times New Roman" w:hAnsi="Times New Roman" w:cs="Times New Roman"/>
          <w:sz w:val="24"/>
          <w:szCs w:val="24"/>
        </w:rPr>
        <w:t>.</w:t>
      </w:r>
      <w:r w:rsidR="001D303A" w:rsidRPr="00F20A23">
        <w:rPr>
          <w:rFonts w:ascii="Times New Roman" w:hAnsi="Times New Roman" w:cs="Times New Roman"/>
          <w:sz w:val="24"/>
          <w:szCs w:val="24"/>
        </w:rPr>
        <w:t xml:space="preserve"> </w:t>
      </w:r>
      <w:r w:rsidR="00831287" w:rsidRPr="00F20A23">
        <w:rPr>
          <w:rFonts w:ascii="Times New Roman" w:hAnsi="Times New Roman" w:cs="Times New Roman"/>
          <w:sz w:val="24"/>
          <w:szCs w:val="24"/>
        </w:rPr>
        <w:t>D</w:t>
      </w:r>
      <w:r w:rsidR="00E8188B" w:rsidRPr="00F20A23">
        <w:rPr>
          <w:rFonts w:ascii="Times New Roman" w:hAnsi="Times New Roman" w:cs="Times New Roman"/>
          <w:sz w:val="24"/>
          <w:szCs w:val="24"/>
        </w:rPr>
        <w:t xml:space="preserve">isturbance of </w:t>
      </w:r>
      <w:proofErr w:type="spellStart"/>
      <w:r w:rsidR="00E8188B" w:rsidRPr="00F20A23">
        <w:rPr>
          <w:rFonts w:ascii="Times New Roman" w:hAnsi="Times New Roman" w:cs="Times New Roman"/>
          <w:sz w:val="24"/>
          <w:szCs w:val="24"/>
        </w:rPr>
        <w:t>Wnt</w:t>
      </w:r>
      <w:proofErr w:type="spellEnd"/>
      <w:r w:rsidR="00E8188B" w:rsidRPr="00F20A23">
        <w:rPr>
          <w:rFonts w:ascii="Times New Roman" w:hAnsi="Times New Roman" w:cs="Times New Roman"/>
          <w:sz w:val="24"/>
          <w:szCs w:val="24"/>
        </w:rPr>
        <w:t xml:space="preserve">/β-catenin </w:t>
      </w:r>
      <w:proofErr w:type="spellStart"/>
      <w:r w:rsidR="00E8188B" w:rsidRPr="00F20A23">
        <w:rPr>
          <w:rFonts w:ascii="Times New Roman" w:hAnsi="Times New Roman" w:cs="Times New Roman"/>
          <w:sz w:val="24"/>
          <w:szCs w:val="24"/>
        </w:rPr>
        <w:t>signaling</w:t>
      </w:r>
      <w:proofErr w:type="spellEnd"/>
      <w:r w:rsidR="00E8188B" w:rsidRPr="00F20A23">
        <w:rPr>
          <w:rFonts w:ascii="Times New Roman" w:hAnsi="Times New Roman" w:cs="Times New Roman"/>
          <w:sz w:val="24"/>
          <w:szCs w:val="24"/>
        </w:rPr>
        <w:t xml:space="preserve"> by chronic </w:t>
      </w:r>
      <w:proofErr w:type="spellStart"/>
      <w:r w:rsidR="00E8188B" w:rsidRPr="00F20A23">
        <w:rPr>
          <w:rFonts w:ascii="Times New Roman" w:hAnsi="Times New Roman" w:cs="Times New Roman"/>
          <w:sz w:val="24"/>
          <w:szCs w:val="24"/>
        </w:rPr>
        <w:t>hyperglycemia</w:t>
      </w:r>
      <w:proofErr w:type="spellEnd"/>
      <w:r w:rsidR="00E8188B" w:rsidRPr="00F20A23">
        <w:rPr>
          <w:rFonts w:ascii="Times New Roman" w:hAnsi="Times New Roman" w:cs="Times New Roman"/>
          <w:sz w:val="24"/>
          <w:szCs w:val="24"/>
        </w:rPr>
        <w:t xml:space="preserve"> may </w:t>
      </w:r>
      <w:r w:rsidR="00624C1D" w:rsidRPr="00F20A23">
        <w:rPr>
          <w:rFonts w:ascii="Times New Roman" w:hAnsi="Times New Roman" w:cs="Times New Roman"/>
          <w:sz w:val="24"/>
          <w:szCs w:val="24"/>
        </w:rPr>
        <w:t xml:space="preserve">be responsible for the </w:t>
      </w:r>
      <w:r w:rsidR="008839CA" w:rsidRPr="00F20A23">
        <w:rPr>
          <w:rFonts w:ascii="Times New Roman" w:hAnsi="Times New Roman" w:cs="Times New Roman"/>
          <w:sz w:val="24"/>
          <w:szCs w:val="24"/>
        </w:rPr>
        <w:t xml:space="preserve">deficient </w:t>
      </w:r>
      <w:r w:rsidR="00645280" w:rsidRPr="00F20A23">
        <w:rPr>
          <w:rFonts w:ascii="Times New Roman" w:hAnsi="Times New Roman" w:cs="Times New Roman"/>
          <w:sz w:val="24"/>
          <w:szCs w:val="24"/>
        </w:rPr>
        <w:t>morphological</w:t>
      </w:r>
      <w:r w:rsidR="00D54B9A" w:rsidRPr="00F20A23">
        <w:rPr>
          <w:rFonts w:ascii="Times New Roman" w:hAnsi="Times New Roman" w:cs="Times New Roman"/>
          <w:sz w:val="24"/>
          <w:szCs w:val="24"/>
        </w:rPr>
        <w:t xml:space="preserve"> </w:t>
      </w:r>
      <w:r w:rsidR="00AB1FFE" w:rsidRPr="00F20A23">
        <w:rPr>
          <w:rFonts w:ascii="Times New Roman" w:hAnsi="Times New Roman" w:cs="Times New Roman"/>
          <w:sz w:val="24"/>
          <w:szCs w:val="24"/>
        </w:rPr>
        <w:t xml:space="preserve">maturation </w:t>
      </w:r>
      <w:r w:rsidR="00624C1D" w:rsidRPr="00F20A23">
        <w:rPr>
          <w:rFonts w:ascii="Times New Roman" w:hAnsi="Times New Roman" w:cs="Times New Roman"/>
          <w:sz w:val="24"/>
          <w:szCs w:val="24"/>
        </w:rPr>
        <w:t xml:space="preserve">of </w:t>
      </w:r>
      <w:proofErr w:type="gramStart"/>
      <w:r w:rsidR="00624C1D" w:rsidRPr="00F20A23">
        <w:rPr>
          <w:rFonts w:ascii="Times New Roman" w:hAnsi="Times New Roman" w:cs="Times New Roman"/>
          <w:sz w:val="24"/>
          <w:szCs w:val="24"/>
        </w:rPr>
        <w:t>ne</w:t>
      </w:r>
      <w:r w:rsidR="00E8188B" w:rsidRPr="00F20A23">
        <w:rPr>
          <w:rFonts w:ascii="Times New Roman" w:hAnsi="Times New Roman" w:cs="Times New Roman"/>
          <w:sz w:val="24"/>
          <w:szCs w:val="24"/>
        </w:rPr>
        <w:t>wly-generated</w:t>
      </w:r>
      <w:proofErr w:type="gramEnd"/>
      <w:r w:rsidR="00E8188B" w:rsidRPr="00F20A23">
        <w:rPr>
          <w:rFonts w:ascii="Times New Roman" w:hAnsi="Times New Roman" w:cs="Times New Roman"/>
          <w:sz w:val="24"/>
          <w:szCs w:val="24"/>
        </w:rPr>
        <w:t xml:space="preserve"> neurons, co</w:t>
      </w:r>
      <w:r w:rsidR="00872C4F" w:rsidRPr="00F20A23">
        <w:rPr>
          <w:rFonts w:ascii="Times New Roman" w:hAnsi="Times New Roman" w:cs="Times New Roman"/>
          <w:sz w:val="24"/>
          <w:szCs w:val="24"/>
        </w:rPr>
        <w:t>ntributing to the</w:t>
      </w:r>
      <w:r w:rsidR="00624C1D" w:rsidRPr="00F20A23">
        <w:rPr>
          <w:rFonts w:ascii="Times New Roman" w:hAnsi="Times New Roman" w:cs="Times New Roman"/>
          <w:sz w:val="24"/>
          <w:szCs w:val="24"/>
        </w:rPr>
        <w:t xml:space="preserve"> depletion of the hippocampal neurogenic reserve and</w:t>
      </w:r>
      <w:r w:rsidR="00E8188B" w:rsidRPr="00F20A23">
        <w:rPr>
          <w:rFonts w:ascii="Times New Roman" w:hAnsi="Times New Roman" w:cs="Times New Roman"/>
          <w:sz w:val="24"/>
          <w:szCs w:val="24"/>
        </w:rPr>
        <w:t xml:space="preserve"> </w:t>
      </w:r>
      <w:r w:rsidR="00D54B9A" w:rsidRPr="00F20A23">
        <w:rPr>
          <w:rFonts w:ascii="Times New Roman" w:hAnsi="Times New Roman" w:cs="Times New Roman"/>
          <w:sz w:val="24"/>
          <w:szCs w:val="24"/>
        </w:rPr>
        <w:t xml:space="preserve">triggering </w:t>
      </w:r>
      <w:r w:rsidR="00AB1FFE" w:rsidRPr="00F20A23">
        <w:rPr>
          <w:rFonts w:ascii="Times New Roman" w:hAnsi="Times New Roman" w:cs="Times New Roman"/>
          <w:sz w:val="24"/>
          <w:szCs w:val="24"/>
        </w:rPr>
        <w:t>cognitive deficits</w:t>
      </w:r>
      <w:r w:rsidR="00E8188B" w:rsidRPr="00F20A23">
        <w:rPr>
          <w:rFonts w:ascii="Times New Roman" w:hAnsi="Times New Roman" w:cs="Times New Roman"/>
          <w:sz w:val="24"/>
          <w:szCs w:val="24"/>
        </w:rPr>
        <w:t>.</w:t>
      </w:r>
      <w:bookmarkEnd w:id="22"/>
      <w:r w:rsidR="00E8188B" w:rsidRPr="00F20A23">
        <w:rPr>
          <w:rFonts w:ascii="Times New Roman" w:hAnsi="Times New Roman" w:cs="Times New Roman"/>
          <w:sz w:val="24"/>
          <w:szCs w:val="24"/>
        </w:rPr>
        <w:t xml:space="preserve"> </w:t>
      </w:r>
      <w:bookmarkStart w:id="24" w:name="_Hlk529282855"/>
      <w:r w:rsidR="002F126B" w:rsidRPr="00F20A23">
        <w:rPr>
          <w:rFonts w:ascii="Times New Roman" w:eastAsia="Times New Roman" w:hAnsi="Times New Roman" w:cs="Times New Roman"/>
          <w:sz w:val="24"/>
          <w:szCs w:val="24"/>
          <w:lang w:val="en-US" w:eastAsia="en-GB"/>
        </w:rPr>
        <w:t>D</w:t>
      </w:r>
      <w:r w:rsidR="00645280" w:rsidRPr="00F20A23">
        <w:rPr>
          <w:rFonts w:ascii="Times New Roman" w:eastAsia="Times New Roman" w:hAnsi="Times New Roman" w:cs="Times New Roman"/>
          <w:sz w:val="24"/>
          <w:szCs w:val="24"/>
          <w:lang w:val="en-US" w:eastAsia="en-GB"/>
        </w:rPr>
        <w:t xml:space="preserve">efining the </w:t>
      </w:r>
      <w:r w:rsidR="0088460E" w:rsidRPr="00F20A23">
        <w:rPr>
          <w:rFonts w:ascii="Times New Roman" w:eastAsia="Times New Roman" w:hAnsi="Times New Roman" w:cs="Times New Roman"/>
          <w:sz w:val="24"/>
          <w:szCs w:val="24"/>
          <w:lang w:val="en-US" w:eastAsia="en-GB"/>
        </w:rPr>
        <w:t xml:space="preserve">molecular mechanisms that influence </w:t>
      </w:r>
      <w:r w:rsidR="00106A42" w:rsidRPr="00F20A23">
        <w:rPr>
          <w:rFonts w:ascii="Times New Roman" w:eastAsia="Times New Roman" w:hAnsi="Times New Roman" w:cs="Times New Roman"/>
          <w:sz w:val="24"/>
          <w:szCs w:val="24"/>
          <w:lang w:val="en-US" w:eastAsia="en-GB"/>
        </w:rPr>
        <w:t xml:space="preserve">the </w:t>
      </w:r>
      <w:r w:rsidR="008839CA" w:rsidRPr="00F20A23">
        <w:rPr>
          <w:rFonts w:ascii="Times New Roman" w:eastAsia="Times New Roman" w:hAnsi="Times New Roman" w:cs="Times New Roman"/>
          <w:sz w:val="24"/>
          <w:szCs w:val="24"/>
          <w:lang w:val="en-US" w:eastAsia="en-GB"/>
        </w:rPr>
        <w:t xml:space="preserve">maturation and </w:t>
      </w:r>
      <w:r w:rsidR="00645280" w:rsidRPr="00F20A23">
        <w:rPr>
          <w:rFonts w:ascii="Times New Roman" w:eastAsia="Times New Roman" w:hAnsi="Times New Roman" w:cs="Times New Roman"/>
          <w:sz w:val="24"/>
          <w:szCs w:val="24"/>
          <w:lang w:val="en-US" w:eastAsia="en-GB"/>
        </w:rPr>
        <w:t xml:space="preserve">incorporation of </w:t>
      </w:r>
      <w:proofErr w:type="gramStart"/>
      <w:r w:rsidR="0088460E" w:rsidRPr="00F20A23">
        <w:rPr>
          <w:rFonts w:ascii="Times New Roman" w:eastAsia="Times New Roman" w:hAnsi="Times New Roman" w:cs="Times New Roman"/>
          <w:sz w:val="24"/>
          <w:szCs w:val="24"/>
          <w:lang w:val="en-US" w:eastAsia="en-GB"/>
        </w:rPr>
        <w:t>newly-generated</w:t>
      </w:r>
      <w:proofErr w:type="gramEnd"/>
      <w:r w:rsidR="0088460E" w:rsidRPr="00F20A23">
        <w:rPr>
          <w:rFonts w:ascii="Times New Roman" w:eastAsia="Times New Roman" w:hAnsi="Times New Roman" w:cs="Times New Roman"/>
          <w:sz w:val="24"/>
          <w:szCs w:val="24"/>
          <w:lang w:val="en-US" w:eastAsia="en-GB"/>
        </w:rPr>
        <w:t xml:space="preserve"> neurons in</w:t>
      </w:r>
      <w:r w:rsidR="00645280" w:rsidRPr="00F20A23">
        <w:rPr>
          <w:rFonts w:ascii="Times New Roman" w:eastAsia="Times New Roman" w:hAnsi="Times New Roman" w:cs="Times New Roman"/>
          <w:sz w:val="24"/>
          <w:szCs w:val="24"/>
          <w:lang w:val="en-US" w:eastAsia="en-GB"/>
        </w:rPr>
        <w:t>to memory circuits under</w:t>
      </w:r>
      <w:r w:rsidR="0088460E" w:rsidRPr="00F20A23">
        <w:rPr>
          <w:rFonts w:ascii="Times New Roman" w:eastAsia="Times New Roman" w:hAnsi="Times New Roman" w:cs="Times New Roman"/>
          <w:sz w:val="24"/>
          <w:szCs w:val="24"/>
          <w:lang w:val="en-US" w:eastAsia="en-GB"/>
        </w:rPr>
        <w:t xml:space="preserve"> conditions </w:t>
      </w:r>
      <w:r w:rsidR="00872C4F" w:rsidRPr="00F20A23">
        <w:rPr>
          <w:rFonts w:ascii="Times New Roman" w:eastAsia="Times New Roman" w:hAnsi="Times New Roman" w:cs="Times New Roman"/>
          <w:sz w:val="24"/>
          <w:szCs w:val="24"/>
          <w:lang w:val="en-US" w:eastAsia="en-GB"/>
        </w:rPr>
        <w:t>of perturbed glucose metabolism</w:t>
      </w:r>
      <w:r w:rsidR="0088460E" w:rsidRPr="00F20A23">
        <w:rPr>
          <w:rFonts w:ascii="Times New Roman" w:eastAsia="Times New Roman" w:hAnsi="Times New Roman" w:cs="Times New Roman"/>
          <w:sz w:val="24"/>
          <w:szCs w:val="24"/>
          <w:lang w:val="en-US" w:eastAsia="en-GB"/>
        </w:rPr>
        <w:t xml:space="preserve"> </w:t>
      </w:r>
      <w:bookmarkStart w:id="25" w:name="_Hlk503608075"/>
      <w:r w:rsidR="00645280" w:rsidRPr="00F20A23">
        <w:rPr>
          <w:rFonts w:ascii="Times New Roman" w:eastAsia="Times New Roman" w:hAnsi="Times New Roman" w:cs="Times New Roman"/>
          <w:sz w:val="24"/>
          <w:szCs w:val="24"/>
          <w:lang w:val="en-US" w:eastAsia="en-GB"/>
        </w:rPr>
        <w:t xml:space="preserve">will </w:t>
      </w:r>
      <w:r w:rsidR="0088460E" w:rsidRPr="00F20A23">
        <w:rPr>
          <w:rFonts w:ascii="Times New Roman" w:eastAsia="Times New Roman" w:hAnsi="Times New Roman" w:cs="Times New Roman"/>
          <w:sz w:val="24"/>
          <w:szCs w:val="24"/>
          <w:lang w:val="en-US" w:eastAsia="en-GB"/>
        </w:rPr>
        <w:t xml:space="preserve">allow the development of therapeutic strategies </w:t>
      </w:r>
      <w:bookmarkEnd w:id="25"/>
      <w:r w:rsidR="00831287" w:rsidRPr="00F20A23">
        <w:rPr>
          <w:rFonts w:ascii="Times New Roman" w:eastAsia="Times New Roman" w:hAnsi="Times New Roman" w:cs="Times New Roman"/>
          <w:sz w:val="24"/>
          <w:szCs w:val="24"/>
          <w:lang w:val="en-US" w:eastAsia="en-GB"/>
        </w:rPr>
        <w:t xml:space="preserve">aimed </w:t>
      </w:r>
      <w:r w:rsidR="00106A42" w:rsidRPr="00F20A23">
        <w:rPr>
          <w:rFonts w:ascii="Times New Roman" w:eastAsia="Times New Roman" w:hAnsi="Times New Roman" w:cs="Times New Roman"/>
          <w:sz w:val="24"/>
          <w:szCs w:val="24"/>
          <w:lang w:val="en-US" w:eastAsia="en-GB"/>
        </w:rPr>
        <w:t>at promoting</w:t>
      </w:r>
      <w:r w:rsidR="0088460E" w:rsidRPr="00F20A23">
        <w:rPr>
          <w:rFonts w:ascii="Times New Roman" w:eastAsia="Times New Roman" w:hAnsi="Times New Roman" w:cs="Times New Roman"/>
          <w:sz w:val="24"/>
          <w:szCs w:val="24"/>
          <w:lang w:val="en-US" w:eastAsia="en-GB"/>
        </w:rPr>
        <w:t xml:space="preserve"> the hippocampal adult neurogenic reserve</w:t>
      </w:r>
      <w:r w:rsidR="00001FB1" w:rsidRPr="00F20A23">
        <w:rPr>
          <w:rFonts w:ascii="Times New Roman" w:eastAsia="Times New Roman" w:hAnsi="Times New Roman" w:cs="Times New Roman"/>
          <w:sz w:val="24"/>
          <w:szCs w:val="24"/>
          <w:lang w:val="en-US" w:eastAsia="en-GB"/>
        </w:rPr>
        <w:t xml:space="preserve">. This </w:t>
      </w:r>
      <w:r w:rsidR="004138C2" w:rsidRPr="00F20A23">
        <w:rPr>
          <w:rFonts w:ascii="Times New Roman" w:eastAsia="Times New Roman" w:hAnsi="Times New Roman" w:cs="Times New Roman"/>
          <w:sz w:val="24"/>
          <w:szCs w:val="24"/>
          <w:lang w:val="en-US" w:eastAsia="en-GB"/>
        </w:rPr>
        <w:t>may likely</w:t>
      </w:r>
      <w:r w:rsidR="0088460E" w:rsidRPr="00F20A23">
        <w:rPr>
          <w:rFonts w:ascii="Times New Roman" w:eastAsia="Times New Roman" w:hAnsi="Times New Roman" w:cs="Times New Roman"/>
          <w:sz w:val="24"/>
          <w:szCs w:val="24"/>
          <w:lang w:val="en-US" w:eastAsia="en-GB"/>
        </w:rPr>
        <w:t xml:space="preserve"> shield against age-related neuronal </w:t>
      </w:r>
      <w:r w:rsidR="00BC75B6" w:rsidRPr="00F20A23">
        <w:rPr>
          <w:rFonts w:ascii="Times New Roman" w:eastAsia="Times New Roman" w:hAnsi="Times New Roman" w:cs="Times New Roman"/>
          <w:sz w:val="24"/>
          <w:szCs w:val="24"/>
          <w:lang w:val="en-US" w:eastAsia="en-GB"/>
        </w:rPr>
        <w:t>degeneration/</w:t>
      </w:r>
      <w:r w:rsidR="0088460E" w:rsidRPr="00F20A23">
        <w:rPr>
          <w:rFonts w:ascii="Times New Roman" w:eastAsia="Times New Roman" w:hAnsi="Times New Roman" w:cs="Times New Roman"/>
          <w:sz w:val="24"/>
          <w:szCs w:val="24"/>
          <w:lang w:val="en-US" w:eastAsia="en-GB"/>
        </w:rPr>
        <w:t>loss</w:t>
      </w:r>
      <w:r w:rsidR="004138C2" w:rsidRPr="00F20A23">
        <w:rPr>
          <w:rFonts w:ascii="Times New Roman" w:eastAsia="Times New Roman" w:hAnsi="Times New Roman" w:cs="Times New Roman"/>
          <w:sz w:val="24"/>
          <w:szCs w:val="24"/>
          <w:lang w:val="en-US" w:eastAsia="en-GB"/>
        </w:rPr>
        <w:t xml:space="preserve"> in a brain region required for processing of learning and memory</w:t>
      </w:r>
      <w:r w:rsidR="0088460E" w:rsidRPr="00F20A23">
        <w:rPr>
          <w:rFonts w:ascii="Times New Roman" w:eastAsia="Times New Roman" w:hAnsi="Times New Roman" w:cs="Times New Roman"/>
          <w:sz w:val="24"/>
          <w:szCs w:val="24"/>
          <w:lang w:val="en-US" w:eastAsia="en-GB"/>
        </w:rPr>
        <w:t xml:space="preserve">, </w:t>
      </w:r>
      <w:r w:rsidR="009B3BF2" w:rsidRPr="00F20A23">
        <w:rPr>
          <w:rFonts w:ascii="Times New Roman" w:eastAsia="Times New Roman" w:hAnsi="Times New Roman" w:cs="Times New Roman"/>
          <w:sz w:val="24"/>
          <w:szCs w:val="24"/>
          <w:lang w:val="en-US" w:eastAsia="en-GB"/>
        </w:rPr>
        <w:t xml:space="preserve">thereby </w:t>
      </w:r>
      <w:r w:rsidR="0088460E" w:rsidRPr="00F20A23">
        <w:rPr>
          <w:rFonts w:ascii="Times New Roman" w:eastAsia="Times New Roman" w:hAnsi="Times New Roman" w:cs="Times New Roman"/>
          <w:sz w:val="24"/>
          <w:szCs w:val="24"/>
          <w:lang w:val="en-US" w:eastAsia="en-GB"/>
        </w:rPr>
        <w:t>delaying AD symptoms.</w:t>
      </w:r>
    </w:p>
    <w:p w14:paraId="6BB87A6C" w14:textId="77777777" w:rsidR="0076716D" w:rsidRPr="00F20A23" w:rsidRDefault="0076716D" w:rsidP="000E0A71">
      <w:pPr>
        <w:spacing w:line="480" w:lineRule="auto"/>
        <w:jc w:val="both"/>
        <w:rPr>
          <w:rFonts w:ascii="Times New Roman" w:hAnsi="Times New Roman" w:cs="Times New Roman"/>
          <w:sz w:val="24"/>
          <w:szCs w:val="24"/>
        </w:rPr>
      </w:pPr>
    </w:p>
    <w:p w14:paraId="1F3D6EC8" w14:textId="77777777" w:rsidR="0076716D" w:rsidRPr="00F20A23" w:rsidRDefault="0076716D" w:rsidP="0076716D">
      <w:pPr>
        <w:spacing w:line="480" w:lineRule="auto"/>
        <w:rPr>
          <w:rFonts w:ascii="Times New Roman" w:eastAsia="Times New Roman" w:hAnsi="Times New Roman" w:cs="Times New Roman"/>
          <w:b/>
          <w:sz w:val="24"/>
          <w:szCs w:val="24"/>
          <w:lang w:val="en-US" w:eastAsia="en-GB"/>
        </w:rPr>
      </w:pPr>
      <w:r w:rsidRPr="00F20A23">
        <w:rPr>
          <w:rFonts w:ascii="Times New Roman" w:eastAsia="Times New Roman" w:hAnsi="Times New Roman" w:cs="Times New Roman"/>
          <w:b/>
          <w:sz w:val="24"/>
          <w:szCs w:val="24"/>
          <w:lang w:val="en-US" w:eastAsia="en-GB"/>
        </w:rPr>
        <w:t>Conflict of interest statement</w:t>
      </w:r>
    </w:p>
    <w:p w14:paraId="12CFB7B7" w14:textId="77777777" w:rsidR="0076716D" w:rsidRPr="00F20A23" w:rsidRDefault="0076716D" w:rsidP="0076716D">
      <w:pPr>
        <w:spacing w:line="480" w:lineRule="auto"/>
        <w:rPr>
          <w:rFonts w:ascii="Times New Roman" w:eastAsia="Times New Roman" w:hAnsi="Times New Roman" w:cs="Times New Roman"/>
          <w:sz w:val="24"/>
          <w:szCs w:val="24"/>
          <w:lang w:val="en-US" w:eastAsia="en-GB"/>
        </w:rPr>
      </w:pPr>
      <w:r w:rsidRPr="00F20A23">
        <w:rPr>
          <w:rFonts w:ascii="Times New Roman" w:eastAsia="Times New Roman" w:hAnsi="Times New Roman" w:cs="Times New Roman"/>
          <w:sz w:val="24"/>
          <w:szCs w:val="24"/>
          <w:lang w:val="en-US" w:eastAsia="en-GB"/>
        </w:rPr>
        <w:t xml:space="preserve">The authors declare </w:t>
      </w:r>
      <w:r w:rsidR="008D7FE7" w:rsidRPr="00F20A23">
        <w:rPr>
          <w:rFonts w:ascii="Times New Roman" w:eastAsia="Times New Roman" w:hAnsi="Times New Roman" w:cs="Times New Roman"/>
          <w:sz w:val="24"/>
          <w:szCs w:val="24"/>
          <w:lang w:val="en-US" w:eastAsia="en-GB"/>
        </w:rPr>
        <w:t xml:space="preserve">no conflicts of interest and </w:t>
      </w:r>
      <w:r w:rsidRPr="00F20A23">
        <w:rPr>
          <w:rFonts w:ascii="Times New Roman" w:eastAsia="Times New Roman" w:hAnsi="Times New Roman" w:cs="Times New Roman"/>
          <w:sz w:val="24"/>
          <w:szCs w:val="24"/>
          <w:lang w:val="en-US" w:eastAsia="en-GB"/>
        </w:rPr>
        <w:t>no competing financial interests</w:t>
      </w:r>
      <w:r w:rsidR="001D303A" w:rsidRPr="00F20A23">
        <w:rPr>
          <w:rFonts w:ascii="Times New Roman" w:eastAsia="Times New Roman" w:hAnsi="Times New Roman" w:cs="Times New Roman"/>
          <w:sz w:val="24"/>
          <w:szCs w:val="24"/>
          <w:lang w:val="en-US" w:eastAsia="en-GB"/>
        </w:rPr>
        <w:t>.</w:t>
      </w:r>
    </w:p>
    <w:p w14:paraId="45C79EC7" w14:textId="77777777" w:rsidR="0076716D" w:rsidRPr="00F20A23" w:rsidRDefault="0076716D" w:rsidP="0076716D">
      <w:pPr>
        <w:spacing w:line="480" w:lineRule="auto"/>
        <w:rPr>
          <w:rFonts w:ascii="Times New Roman" w:eastAsia="Times New Roman" w:hAnsi="Times New Roman" w:cs="Times New Roman"/>
          <w:sz w:val="24"/>
          <w:szCs w:val="24"/>
          <w:lang w:val="en-US" w:eastAsia="en-GB"/>
        </w:rPr>
      </w:pPr>
    </w:p>
    <w:p w14:paraId="16231415" w14:textId="77777777" w:rsidR="0076716D" w:rsidRPr="00F20A23" w:rsidRDefault="0076716D" w:rsidP="0076716D">
      <w:pPr>
        <w:spacing w:line="480" w:lineRule="auto"/>
        <w:rPr>
          <w:rFonts w:ascii="Times New Roman" w:eastAsia="Times New Roman" w:hAnsi="Times New Roman" w:cs="Times New Roman"/>
          <w:b/>
          <w:sz w:val="24"/>
          <w:szCs w:val="24"/>
          <w:lang w:val="en-US" w:eastAsia="en-GB"/>
        </w:rPr>
      </w:pPr>
      <w:r w:rsidRPr="00F20A23">
        <w:rPr>
          <w:rFonts w:ascii="Times New Roman" w:eastAsia="Times New Roman" w:hAnsi="Times New Roman" w:cs="Times New Roman"/>
          <w:b/>
          <w:sz w:val="24"/>
          <w:szCs w:val="24"/>
          <w:lang w:val="en-US" w:eastAsia="en-GB"/>
        </w:rPr>
        <w:t xml:space="preserve">Acknowledgments </w:t>
      </w:r>
    </w:p>
    <w:p w14:paraId="5AC630A9" w14:textId="4E6163EB" w:rsidR="0076716D" w:rsidRPr="00F20A23" w:rsidRDefault="0076716D" w:rsidP="0076716D">
      <w:pPr>
        <w:spacing w:line="480" w:lineRule="auto"/>
        <w:jc w:val="both"/>
        <w:rPr>
          <w:rFonts w:ascii="Times New Roman" w:hAnsi="Times New Roman" w:cs="Times New Roman"/>
          <w:sz w:val="24"/>
          <w:szCs w:val="24"/>
          <w:lang w:val="en-US"/>
        </w:rPr>
      </w:pPr>
      <w:r w:rsidRPr="00F20A23">
        <w:rPr>
          <w:rFonts w:ascii="Times New Roman" w:hAnsi="Times New Roman" w:cs="Times New Roman"/>
          <w:sz w:val="24"/>
          <w:szCs w:val="24"/>
          <w:lang w:val="en-US"/>
        </w:rPr>
        <w:t xml:space="preserve">This work was financed by the European Regional Development Fund (ERDF), through the Centro 2020 Regional Operational </w:t>
      </w:r>
      <w:proofErr w:type="spellStart"/>
      <w:r w:rsidRPr="00F20A23">
        <w:rPr>
          <w:rFonts w:ascii="Times New Roman" w:hAnsi="Times New Roman" w:cs="Times New Roman"/>
          <w:sz w:val="24"/>
          <w:szCs w:val="24"/>
          <w:lang w:val="en-US"/>
        </w:rPr>
        <w:t>Programme</w:t>
      </w:r>
      <w:proofErr w:type="spellEnd"/>
      <w:r w:rsidRPr="00F20A23">
        <w:rPr>
          <w:rFonts w:ascii="Times New Roman" w:hAnsi="Times New Roman" w:cs="Times New Roman"/>
          <w:sz w:val="24"/>
          <w:szCs w:val="24"/>
          <w:lang w:val="en-US"/>
        </w:rPr>
        <w:t>: grant CENTRO-01-0145-FEDER-000012-</w:t>
      </w:r>
      <w:r w:rsidRPr="00F20A23">
        <w:rPr>
          <w:rFonts w:ascii="Times New Roman" w:hAnsi="Times New Roman" w:cs="Times New Roman"/>
          <w:sz w:val="24"/>
          <w:szCs w:val="24"/>
          <w:lang w:val="en-US"/>
        </w:rPr>
        <w:lastRenderedPageBreak/>
        <w:t xml:space="preserve">HealthyAging2020, the COMPETE 2020 - Operational </w:t>
      </w:r>
      <w:proofErr w:type="spellStart"/>
      <w:r w:rsidRPr="00F20A23">
        <w:rPr>
          <w:rFonts w:ascii="Times New Roman" w:hAnsi="Times New Roman" w:cs="Times New Roman"/>
          <w:sz w:val="24"/>
          <w:szCs w:val="24"/>
          <w:lang w:val="en-US"/>
        </w:rPr>
        <w:t>Programme</w:t>
      </w:r>
      <w:proofErr w:type="spellEnd"/>
      <w:r w:rsidRPr="00F20A23">
        <w:rPr>
          <w:rFonts w:ascii="Times New Roman" w:hAnsi="Times New Roman" w:cs="Times New Roman"/>
          <w:sz w:val="24"/>
          <w:szCs w:val="24"/>
          <w:lang w:val="en-US"/>
        </w:rPr>
        <w:t xml:space="preserve"> for Competitiveness and </w:t>
      </w:r>
      <w:proofErr w:type="spellStart"/>
      <w:r w:rsidRPr="00F20A23">
        <w:rPr>
          <w:rFonts w:ascii="Times New Roman" w:hAnsi="Times New Roman" w:cs="Times New Roman"/>
          <w:sz w:val="24"/>
          <w:szCs w:val="24"/>
          <w:lang w:val="en-US"/>
        </w:rPr>
        <w:t>Internationalisation</w:t>
      </w:r>
      <w:proofErr w:type="spellEnd"/>
      <w:r w:rsidRPr="00F20A23">
        <w:rPr>
          <w:rFonts w:ascii="Times New Roman" w:hAnsi="Times New Roman" w:cs="Times New Roman"/>
          <w:sz w:val="24"/>
          <w:szCs w:val="24"/>
          <w:lang w:val="en-US"/>
        </w:rPr>
        <w:t xml:space="preserve"> and QREN project “</w:t>
      </w:r>
      <w:proofErr w:type="spellStart"/>
      <w:r w:rsidRPr="00F20A23">
        <w:rPr>
          <w:rFonts w:ascii="Times New Roman" w:hAnsi="Times New Roman" w:cs="Times New Roman"/>
          <w:sz w:val="24"/>
          <w:szCs w:val="24"/>
          <w:lang w:val="en-US"/>
        </w:rPr>
        <w:t>DoIT</w:t>
      </w:r>
      <w:proofErr w:type="spellEnd"/>
      <w:r w:rsidRPr="00F20A23">
        <w:rPr>
          <w:rFonts w:ascii="Times New Roman" w:hAnsi="Times New Roman" w:cs="Times New Roman"/>
          <w:sz w:val="24"/>
          <w:szCs w:val="24"/>
          <w:lang w:val="en-US"/>
        </w:rPr>
        <w:t>”, the Portuguese national funds via “</w:t>
      </w:r>
      <w:proofErr w:type="spellStart"/>
      <w:r w:rsidRPr="00F20A23">
        <w:rPr>
          <w:rFonts w:ascii="Times New Roman" w:hAnsi="Times New Roman" w:cs="Times New Roman"/>
          <w:sz w:val="24"/>
          <w:szCs w:val="24"/>
          <w:lang w:val="en-US"/>
        </w:rPr>
        <w:t>Fundação</w:t>
      </w:r>
      <w:proofErr w:type="spellEnd"/>
      <w:r w:rsidRPr="00F20A23">
        <w:rPr>
          <w:rFonts w:ascii="Times New Roman" w:hAnsi="Times New Roman" w:cs="Times New Roman"/>
          <w:sz w:val="24"/>
          <w:szCs w:val="24"/>
          <w:lang w:val="en-US"/>
        </w:rPr>
        <w:t xml:space="preserve"> para a </w:t>
      </w:r>
      <w:proofErr w:type="spellStart"/>
      <w:r w:rsidRPr="00F20A23">
        <w:rPr>
          <w:rFonts w:ascii="Times New Roman" w:hAnsi="Times New Roman" w:cs="Times New Roman"/>
          <w:sz w:val="24"/>
          <w:szCs w:val="24"/>
          <w:lang w:val="en-US"/>
        </w:rPr>
        <w:t>Ciência</w:t>
      </w:r>
      <w:proofErr w:type="spellEnd"/>
      <w:r w:rsidRPr="00F20A23">
        <w:rPr>
          <w:rFonts w:ascii="Times New Roman" w:hAnsi="Times New Roman" w:cs="Times New Roman"/>
          <w:sz w:val="24"/>
          <w:szCs w:val="24"/>
          <w:lang w:val="en-US"/>
        </w:rPr>
        <w:t xml:space="preserve"> e a </w:t>
      </w:r>
      <w:proofErr w:type="spellStart"/>
      <w:r w:rsidRPr="00F20A23">
        <w:rPr>
          <w:rFonts w:ascii="Times New Roman" w:hAnsi="Times New Roman" w:cs="Times New Roman"/>
          <w:sz w:val="24"/>
          <w:szCs w:val="24"/>
          <w:lang w:val="en-US"/>
        </w:rPr>
        <w:t>Tecnologia</w:t>
      </w:r>
      <w:proofErr w:type="spellEnd"/>
      <w:r w:rsidRPr="00F20A23">
        <w:rPr>
          <w:rFonts w:ascii="Times New Roman" w:hAnsi="Times New Roman" w:cs="Times New Roman"/>
          <w:sz w:val="24"/>
          <w:szCs w:val="24"/>
          <w:lang w:val="en-US"/>
        </w:rPr>
        <w:t xml:space="preserve">” (FCT): grants POCI-01-0145-FEDER-007440, UID/NEU/04539/2013, </w:t>
      </w:r>
      <w:proofErr w:type="spellStart"/>
      <w:r w:rsidRPr="00F20A23">
        <w:rPr>
          <w:rFonts w:ascii="Times New Roman" w:hAnsi="Times New Roman" w:cs="Times New Roman"/>
          <w:sz w:val="24"/>
          <w:szCs w:val="24"/>
          <w:lang w:val="en-US"/>
        </w:rPr>
        <w:t>PEst</w:t>
      </w:r>
      <w:proofErr w:type="spellEnd"/>
      <w:r w:rsidRPr="00F20A23">
        <w:rPr>
          <w:rFonts w:ascii="Times New Roman" w:hAnsi="Times New Roman" w:cs="Times New Roman"/>
          <w:sz w:val="24"/>
          <w:szCs w:val="24"/>
          <w:lang w:val="en-US"/>
        </w:rPr>
        <w:t xml:space="preserve">-C/SAU/LA0001/2013-2014, UID/NEU/04539/2019, </w:t>
      </w:r>
      <w:r w:rsidR="00A35D19" w:rsidRPr="00F20A23">
        <w:rPr>
          <w:rFonts w:ascii="Times New Roman" w:hAnsi="Times New Roman" w:cs="Times New Roman"/>
          <w:sz w:val="24"/>
          <w:szCs w:val="24"/>
          <w:lang w:val="en-US"/>
        </w:rPr>
        <w:t xml:space="preserve">UIDB/04539/2020, </w:t>
      </w:r>
      <w:r w:rsidRPr="00F20A23">
        <w:rPr>
          <w:rFonts w:ascii="Times New Roman" w:hAnsi="Times New Roman" w:cs="Times New Roman"/>
          <w:sz w:val="24"/>
          <w:szCs w:val="24"/>
          <w:lang w:val="en-US"/>
        </w:rPr>
        <w:t>EXPL/NEUSCC/1193/2013; and “</w:t>
      </w:r>
      <w:proofErr w:type="spellStart"/>
      <w:r w:rsidRPr="00F20A23">
        <w:rPr>
          <w:rFonts w:ascii="Times New Roman" w:hAnsi="Times New Roman" w:cs="Times New Roman"/>
          <w:sz w:val="24"/>
          <w:szCs w:val="24"/>
          <w:lang w:val="en-US"/>
        </w:rPr>
        <w:t>Gabinete</w:t>
      </w:r>
      <w:proofErr w:type="spellEnd"/>
      <w:r w:rsidRPr="00F20A23">
        <w:rPr>
          <w:rFonts w:ascii="Times New Roman" w:hAnsi="Times New Roman" w:cs="Times New Roman"/>
          <w:sz w:val="24"/>
          <w:szCs w:val="24"/>
          <w:lang w:val="en-US"/>
        </w:rPr>
        <w:t xml:space="preserve"> de </w:t>
      </w:r>
      <w:proofErr w:type="spellStart"/>
      <w:r w:rsidRPr="00F20A23">
        <w:rPr>
          <w:rFonts w:ascii="Times New Roman" w:hAnsi="Times New Roman" w:cs="Times New Roman"/>
          <w:sz w:val="24"/>
          <w:szCs w:val="24"/>
          <w:lang w:val="en-US"/>
        </w:rPr>
        <w:t>Apoio</w:t>
      </w:r>
      <w:proofErr w:type="spellEnd"/>
      <w:r w:rsidRPr="00F20A23">
        <w:rPr>
          <w:rFonts w:ascii="Times New Roman" w:hAnsi="Times New Roman" w:cs="Times New Roman"/>
          <w:sz w:val="24"/>
          <w:szCs w:val="24"/>
          <w:lang w:val="en-US"/>
        </w:rPr>
        <w:t xml:space="preserve"> à </w:t>
      </w:r>
      <w:proofErr w:type="spellStart"/>
      <w:r w:rsidRPr="00F20A23">
        <w:rPr>
          <w:rFonts w:ascii="Times New Roman" w:hAnsi="Times New Roman" w:cs="Times New Roman"/>
          <w:sz w:val="24"/>
          <w:szCs w:val="24"/>
          <w:lang w:val="en-US"/>
        </w:rPr>
        <w:t>Investigação</w:t>
      </w:r>
      <w:proofErr w:type="spellEnd"/>
      <w:r w:rsidRPr="00F20A23">
        <w:rPr>
          <w:rFonts w:ascii="Times New Roman" w:hAnsi="Times New Roman" w:cs="Times New Roman"/>
          <w:sz w:val="24"/>
          <w:szCs w:val="24"/>
          <w:lang w:val="en-US"/>
        </w:rPr>
        <w:t xml:space="preserve">” (GAI) funded by the Faculty of Medicine of the University of Coimbra and Santander </w:t>
      </w:r>
      <w:proofErr w:type="spellStart"/>
      <w:r w:rsidRPr="00F20A23">
        <w:rPr>
          <w:rFonts w:ascii="Times New Roman" w:hAnsi="Times New Roman" w:cs="Times New Roman"/>
          <w:sz w:val="24"/>
          <w:szCs w:val="24"/>
          <w:lang w:val="en-US"/>
        </w:rPr>
        <w:t>Totta</w:t>
      </w:r>
      <w:proofErr w:type="spellEnd"/>
      <w:r w:rsidRPr="00F20A23">
        <w:rPr>
          <w:rFonts w:ascii="Times New Roman" w:hAnsi="Times New Roman" w:cs="Times New Roman"/>
          <w:sz w:val="24"/>
          <w:szCs w:val="24"/>
          <w:lang w:val="en-US"/>
        </w:rPr>
        <w:t xml:space="preserve"> Bank, grant FMUC-BST-2016/20. E.F., S.I.M.; I.L.F. and A.M.C.S. were holders of FCT grants (SFRH/BPD/86551/2012, SFRH/BPD/99219/2013, SFRH/BPD/108493/2015, SFRH/BD/51675/2011, respectively). EF is </w:t>
      </w:r>
      <w:r w:rsidR="008839CA" w:rsidRPr="00F20A23">
        <w:rPr>
          <w:rFonts w:ascii="Times New Roman" w:hAnsi="Times New Roman" w:cs="Times New Roman"/>
          <w:sz w:val="24"/>
          <w:szCs w:val="24"/>
          <w:lang w:val="en-US"/>
        </w:rPr>
        <w:t>supported by</w:t>
      </w:r>
      <w:r w:rsidRPr="00F20A23">
        <w:rPr>
          <w:rFonts w:ascii="Times New Roman" w:hAnsi="Times New Roman" w:cs="Times New Roman"/>
          <w:sz w:val="24"/>
          <w:szCs w:val="24"/>
          <w:lang w:val="en-US"/>
        </w:rPr>
        <w:t xml:space="preserve"> an</w:t>
      </w:r>
      <w:r w:rsidR="00A35D19" w:rsidRPr="00F20A23">
        <w:rPr>
          <w:rFonts w:ascii="Times New Roman" w:hAnsi="Times New Roman" w:cs="Times New Roman"/>
          <w:sz w:val="24"/>
          <w:szCs w:val="24"/>
          <w:lang w:val="en-US"/>
        </w:rPr>
        <w:t xml:space="preserve"> assistant</w:t>
      </w:r>
      <w:r w:rsidRPr="00F20A23">
        <w:rPr>
          <w:rFonts w:ascii="Times New Roman" w:hAnsi="Times New Roman" w:cs="Times New Roman"/>
          <w:sz w:val="24"/>
          <w:szCs w:val="24"/>
          <w:lang w:val="en-US"/>
        </w:rPr>
        <w:t xml:space="preserve"> investigator contract</w:t>
      </w:r>
      <w:r w:rsidR="008839CA" w:rsidRPr="00F20A23">
        <w:rPr>
          <w:rFonts w:ascii="Times New Roman" w:hAnsi="Times New Roman" w:cs="Times New Roman"/>
          <w:sz w:val="24"/>
          <w:szCs w:val="24"/>
          <w:lang w:val="en-US"/>
        </w:rPr>
        <w:t xml:space="preserve"> from FCT</w:t>
      </w:r>
      <w:r w:rsidRPr="00F20A23">
        <w:rPr>
          <w:rFonts w:ascii="Times New Roman" w:hAnsi="Times New Roman" w:cs="Times New Roman"/>
          <w:sz w:val="24"/>
          <w:szCs w:val="24"/>
          <w:lang w:val="en-US"/>
        </w:rPr>
        <w:t xml:space="preserve"> (CEECIND/00322/2017). P.P. was a holder of an FCT investigator contract (IF/01302/2012). J.V. was supported by the project CENTRO-07-ST24-FEDER-002002 and an </w:t>
      </w:r>
      <w:proofErr w:type="spellStart"/>
      <w:r w:rsidRPr="00F20A23">
        <w:rPr>
          <w:rFonts w:ascii="Times New Roman" w:hAnsi="Times New Roman" w:cs="Times New Roman"/>
          <w:sz w:val="24"/>
          <w:szCs w:val="24"/>
          <w:lang w:val="en-US"/>
        </w:rPr>
        <w:t>Ikerbasque</w:t>
      </w:r>
      <w:proofErr w:type="spellEnd"/>
      <w:r w:rsidRPr="00F20A23">
        <w:rPr>
          <w:rFonts w:ascii="Times New Roman" w:hAnsi="Times New Roman" w:cs="Times New Roman"/>
          <w:sz w:val="24"/>
          <w:szCs w:val="24"/>
          <w:lang w:val="en-US"/>
        </w:rPr>
        <w:t xml:space="preserve"> Research Fellow grant. The authors </w:t>
      </w:r>
      <w:r w:rsidR="00B86EE1" w:rsidRPr="00F20A23">
        <w:rPr>
          <w:rFonts w:ascii="Times New Roman" w:hAnsi="Times New Roman" w:cs="Times New Roman"/>
          <w:sz w:val="24"/>
          <w:szCs w:val="24"/>
          <w:lang w:val="en-US"/>
        </w:rPr>
        <w:t xml:space="preserve">thank </w:t>
      </w:r>
      <w:r w:rsidRPr="00F20A23">
        <w:rPr>
          <w:rFonts w:ascii="Times New Roman" w:hAnsi="Times New Roman" w:cs="Times New Roman"/>
          <w:sz w:val="24"/>
          <w:szCs w:val="24"/>
          <w:lang w:val="en-US"/>
        </w:rPr>
        <w:t>João M.R. Cardoso for his contribution with artwork in the graphical abstract.</w:t>
      </w:r>
    </w:p>
    <w:p w14:paraId="0045A4BB" w14:textId="77777777" w:rsidR="009842AB" w:rsidRPr="00F20A23" w:rsidRDefault="009842AB" w:rsidP="000E0A71">
      <w:pPr>
        <w:shd w:val="clear" w:color="auto" w:fill="FFFFFF"/>
        <w:spacing w:after="187" w:line="480" w:lineRule="auto"/>
        <w:jc w:val="both"/>
        <w:outlineLvl w:val="3"/>
        <w:rPr>
          <w:rFonts w:ascii="Times New Roman" w:eastAsia="Times New Roman" w:hAnsi="Times New Roman" w:cs="Times New Roman"/>
          <w:sz w:val="24"/>
          <w:szCs w:val="24"/>
          <w:lang w:val="en-US" w:eastAsia="en-GB"/>
        </w:rPr>
      </w:pPr>
    </w:p>
    <w:bookmarkEnd w:id="24"/>
    <w:p w14:paraId="0ACD4B8A" w14:textId="77777777" w:rsidR="00E66BC6" w:rsidRPr="00F20A23" w:rsidRDefault="00E66BC6" w:rsidP="000E0A71">
      <w:pPr>
        <w:spacing w:line="480" w:lineRule="auto"/>
        <w:jc w:val="both"/>
        <w:rPr>
          <w:rFonts w:ascii="Times New Roman" w:hAnsi="Times New Roman" w:cs="Times New Roman"/>
          <w:b/>
          <w:sz w:val="24"/>
          <w:lang w:val="en-US"/>
        </w:rPr>
      </w:pPr>
      <w:r w:rsidRPr="00F20A23">
        <w:rPr>
          <w:rFonts w:ascii="Times New Roman" w:hAnsi="Times New Roman" w:cs="Times New Roman"/>
          <w:b/>
          <w:sz w:val="24"/>
          <w:lang w:val="en-US"/>
        </w:rPr>
        <w:t>Author contributions.</w:t>
      </w:r>
    </w:p>
    <w:p w14:paraId="00D7AA0E" w14:textId="1275AD54" w:rsidR="00E66BC6" w:rsidRPr="00F20A23" w:rsidRDefault="00E66BC6" w:rsidP="000E0A71">
      <w:pPr>
        <w:spacing w:line="480" w:lineRule="auto"/>
        <w:jc w:val="both"/>
        <w:rPr>
          <w:rFonts w:ascii="Times New Roman" w:hAnsi="Times New Roman" w:cs="Times New Roman"/>
          <w:sz w:val="24"/>
          <w:szCs w:val="24"/>
          <w:lang w:val="en-US"/>
        </w:rPr>
      </w:pPr>
      <w:r w:rsidRPr="00F20A23">
        <w:rPr>
          <w:rFonts w:ascii="Times New Roman" w:hAnsi="Times New Roman" w:cs="Times New Roman"/>
          <w:sz w:val="24"/>
          <w:szCs w:val="24"/>
          <w:lang w:val="en-US"/>
        </w:rPr>
        <w:t>E.F., D.C., R.F. and G.M. treated and monitored animals. E.F., A.M.C.S. and G.M. performed behavioral experiments. E.F. and J.V. analyzed behavioral experiments. E.F and P.P carried out and analyzed electrophysiology experiments. E.F., M.L., I.S.D and D.C. performed the immunohistochemistry experiments. E.F., M.L. and D.C performed confocal microscopy studies and data analyses. E.F., J.V., S.I.M. and I.L.F. performed metabolic experiments and analysis. E.F. and J.V. created computer codes for behavior and image analyses.</w:t>
      </w:r>
      <w:r w:rsidR="00F93E29" w:rsidRPr="00F20A23">
        <w:rPr>
          <w:rFonts w:ascii="Times New Roman" w:hAnsi="Times New Roman" w:cs="Times New Roman"/>
          <w:sz w:val="24"/>
          <w:szCs w:val="24"/>
          <w:lang w:val="en-US"/>
        </w:rPr>
        <w:t xml:space="preserve"> J.V. performed </w:t>
      </w:r>
      <w:r w:rsidR="00F93E29" w:rsidRPr="00F20A23">
        <w:rPr>
          <w:rFonts w:ascii="Times New Roman" w:eastAsia="Times New Roman" w:hAnsi="Times New Roman" w:cs="Times New Roman"/>
          <w:sz w:val="24"/>
          <w:szCs w:val="24"/>
          <w:lang w:val="en-US" w:eastAsia="en-GB"/>
        </w:rPr>
        <w:t>correlation matrix and principal component analys</w:t>
      </w:r>
      <w:r w:rsidR="003C3356" w:rsidRPr="00F20A23">
        <w:rPr>
          <w:rFonts w:ascii="Times New Roman" w:eastAsia="Times New Roman" w:hAnsi="Times New Roman" w:cs="Times New Roman"/>
          <w:sz w:val="24"/>
          <w:szCs w:val="24"/>
          <w:lang w:val="en-US" w:eastAsia="en-GB"/>
        </w:rPr>
        <w:t>e</w:t>
      </w:r>
      <w:r w:rsidR="00F93E29" w:rsidRPr="00F20A23">
        <w:rPr>
          <w:rFonts w:ascii="Times New Roman" w:eastAsia="Times New Roman" w:hAnsi="Times New Roman" w:cs="Times New Roman"/>
          <w:sz w:val="24"/>
          <w:szCs w:val="24"/>
          <w:lang w:val="en-US" w:eastAsia="en-GB"/>
        </w:rPr>
        <w:t>s.</w:t>
      </w:r>
      <w:r w:rsidRPr="00F20A23">
        <w:rPr>
          <w:rFonts w:ascii="Times New Roman" w:hAnsi="Times New Roman" w:cs="Times New Roman"/>
          <w:sz w:val="24"/>
          <w:szCs w:val="24"/>
          <w:lang w:val="en-US"/>
        </w:rPr>
        <w:t xml:space="preserve"> E.F. wrote the paper, with revisions from P.P., J.V.</w:t>
      </w:r>
      <w:r w:rsidR="003C3356" w:rsidRPr="00F20A23">
        <w:rPr>
          <w:rFonts w:ascii="Times New Roman" w:hAnsi="Times New Roman" w:cs="Times New Roman"/>
          <w:sz w:val="24"/>
          <w:szCs w:val="24"/>
          <w:lang w:val="en-US"/>
        </w:rPr>
        <w:t>,</w:t>
      </w:r>
      <w:r w:rsidRPr="00F20A23">
        <w:rPr>
          <w:rFonts w:ascii="Times New Roman" w:hAnsi="Times New Roman" w:cs="Times New Roman"/>
          <w:sz w:val="24"/>
          <w:szCs w:val="24"/>
          <w:lang w:val="en-US"/>
        </w:rPr>
        <w:t xml:space="preserve"> and A.C.R. </w:t>
      </w:r>
      <w:r w:rsidR="00CA69A9" w:rsidRPr="00F20A23">
        <w:rPr>
          <w:rFonts w:ascii="Times New Roman" w:hAnsi="Times New Roman" w:cs="Times New Roman"/>
          <w:sz w:val="24"/>
          <w:szCs w:val="24"/>
          <w:lang w:val="en-US"/>
        </w:rPr>
        <w:t>The f</w:t>
      </w:r>
      <w:r w:rsidRPr="00F20A23">
        <w:rPr>
          <w:rFonts w:ascii="Times New Roman" w:hAnsi="Times New Roman" w:cs="Times New Roman"/>
          <w:sz w:val="24"/>
          <w:szCs w:val="24"/>
          <w:lang w:val="en-US"/>
        </w:rPr>
        <w:t>inal version of the manuscript was approved by all authors. E.F. and A.C.R. conceived the project. A.C.R. directed the project.</w:t>
      </w:r>
    </w:p>
    <w:p w14:paraId="0134D787" w14:textId="77777777" w:rsidR="0054497A" w:rsidRPr="00F20A23" w:rsidRDefault="00C86948" w:rsidP="0054497A">
      <w:pPr>
        <w:widowControl w:val="0"/>
        <w:autoSpaceDE w:val="0"/>
        <w:autoSpaceDN w:val="0"/>
        <w:adjustRightInd w:val="0"/>
        <w:spacing w:line="480" w:lineRule="auto"/>
        <w:ind w:left="480" w:hanging="480"/>
        <w:rPr>
          <w:rFonts w:ascii="Times New Roman" w:hAnsi="Times New Roman" w:cs="Times New Roman"/>
          <w:b/>
          <w:sz w:val="24"/>
          <w:szCs w:val="24"/>
          <w:lang w:val="pt-PT"/>
        </w:rPr>
      </w:pPr>
      <w:r w:rsidRPr="00F20A23">
        <w:rPr>
          <w:rFonts w:ascii="Times New Roman" w:hAnsi="Times New Roman" w:cs="Times New Roman"/>
          <w:b/>
          <w:sz w:val="24"/>
          <w:szCs w:val="24"/>
          <w:lang w:val="pt-PT"/>
        </w:rPr>
        <w:lastRenderedPageBreak/>
        <w:t>R</w:t>
      </w:r>
      <w:r w:rsidR="000070C2" w:rsidRPr="00F20A23">
        <w:rPr>
          <w:rFonts w:ascii="Times New Roman" w:hAnsi="Times New Roman" w:cs="Times New Roman"/>
          <w:b/>
          <w:sz w:val="24"/>
          <w:szCs w:val="24"/>
          <w:lang w:val="pt-PT"/>
        </w:rPr>
        <w:t>eference</w:t>
      </w:r>
      <w:r w:rsidR="00005F48" w:rsidRPr="00F20A23">
        <w:rPr>
          <w:rFonts w:ascii="Times New Roman" w:hAnsi="Times New Roman" w:cs="Times New Roman"/>
          <w:b/>
          <w:sz w:val="24"/>
          <w:szCs w:val="24"/>
          <w:lang w:val="pt-PT"/>
        </w:rPr>
        <w:t>s</w:t>
      </w:r>
    </w:p>
    <w:p w14:paraId="769408C6" w14:textId="0F6780ED" w:rsidR="00D007BB" w:rsidRPr="00F20A23" w:rsidRDefault="00093257"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b/>
          <w:sz w:val="24"/>
          <w:szCs w:val="24"/>
          <w:lang w:val="pt-PT"/>
        </w:rPr>
        <w:fldChar w:fldCharType="begin" w:fldLock="1"/>
      </w:r>
      <w:r w:rsidR="0054497A" w:rsidRPr="00F20A23">
        <w:rPr>
          <w:rFonts w:ascii="Times New Roman" w:hAnsi="Times New Roman" w:cs="Times New Roman"/>
          <w:b/>
          <w:sz w:val="24"/>
          <w:szCs w:val="24"/>
          <w:lang w:val="pt-PT"/>
        </w:rPr>
        <w:instrText xml:space="preserve">ADDIN Mendeley Bibliography CSL_BIBLIOGRAPHY </w:instrText>
      </w:r>
      <w:r w:rsidRPr="00F20A23">
        <w:rPr>
          <w:rFonts w:ascii="Times New Roman" w:hAnsi="Times New Roman" w:cs="Times New Roman"/>
          <w:b/>
          <w:sz w:val="24"/>
          <w:szCs w:val="24"/>
          <w:lang w:val="pt-PT"/>
        </w:rPr>
        <w:fldChar w:fldCharType="separate"/>
      </w:r>
      <w:r w:rsidR="00D007BB" w:rsidRPr="00F20A23">
        <w:rPr>
          <w:rFonts w:ascii="Times New Roman" w:hAnsi="Times New Roman" w:cs="Times New Roman"/>
          <w:noProof/>
          <w:sz w:val="24"/>
          <w:szCs w:val="24"/>
        </w:rPr>
        <w:t>Bayod, S., Felice, P., Andrés, P., Rosa, P., Camins, A., Pallàs, M., Canudas, A.M., 2015. Downregulation of canonical Wnt signaling in hippocampus of SAMP8 mice. Neurobiol. Aging. https://doi.org/10.1016/j.neurobiolaging.2014.09.017</w:t>
      </w:r>
    </w:p>
    <w:p w14:paraId="28217ACF"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Boldrini, M., Fulmore, C.A., Tartt, A.N., Simeon, L.R., Pavlova, I., Poposka, V., Rosoklija, G.B., Stankov, A., Arango, V., Dwork, A.J., Hen, R., Mann, J.J., 2018. Human Hippocampal Neurogenesis Persists throughout Aging. Cell Stem Cell 22, 589-599 e5. https://doi.org/10.1016/j.stem.2018.03.015</w:t>
      </w:r>
    </w:p>
    <w:p w14:paraId="277119D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Bologna-Molina, R., Mosqueda-Taylor, A., Molina-Frechero, N., Mori-Estevez, A.D., Sanchez-Acuna, G., 2013. Comparison of the value of PCNA and Ki-67 as markers of cell proliferation in ameloblastic tumors. Med Oral Patol Oral Cir Bucal 18, e174-9.</w:t>
      </w:r>
    </w:p>
    <w:p w14:paraId="38F8066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Carvalho, C., Cardoso, S., Correia, S.C., Santos, R.X., Santos, M.S., Baldeiras, I., Oliveira, C.R., Moreira, P.I., 2012. Metabolic alterations induced by sucrose intake and Alzheimer’s disease promote similar brain mitochondrial abnormalities. Diabetes. https://doi.org/10.2337/db11-1186</w:t>
      </w:r>
    </w:p>
    <w:p w14:paraId="1E1A359F"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Casadesus, G., Moreira, P.I., Nunomura, A., Siedlak, S.L., Bligh-Glover, W., Balraj, E., Petot, G., Smith, M.A., Perry, G., 2007. Indices of metabolic dysfunction and oxidative stress. Neurochem Res 32, 717–722. https://doi.org/10.1007/s11064-007-9296-y</w:t>
      </w:r>
    </w:p>
    <w:p w14:paraId="6E87E1EF"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Chuang, T.T., 2010. Neurogenesis in mouse models of Alzheimer’s disease. Biochim. Biophys. Acta - Mol. Basis Dis. https://doi.org/10.1016/j.bbadis.2009.12.008</w:t>
      </w:r>
    </w:p>
    <w:p w14:paraId="6DF3917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 xml:space="preserve">Cowie, C.C., Rust, K.F., Ford, E.S., Eberhardt, M.S., Byrd-Holt, D.D., Li, C., Williams, D.E., Gregg, E.W., Bainbridge, K.E., Saydah, S.H., Geiss, L.S., 2009. Full accounting of diabetes and pre-diabetes in the U.S. population in 1988-1994 and 2005-2006. Diabetes </w:t>
      </w:r>
      <w:r w:rsidRPr="00F20A23">
        <w:rPr>
          <w:rFonts w:ascii="Times New Roman" w:hAnsi="Times New Roman" w:cs="Times New Roman"/>
          <w:noProof/>
          <w:sz w:val="24"/>
          <w:szCs w:val="24"/>
        </w:rPr>
        <w:lastRenderedPageBreak/>
        <w:t>Care. https://doi.org/10.2337/dc08-1296</w:t>
      </w:r>
    </w:p>
    <w:p w14:paraId="3420AE58"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de la Monte, S.M., 2012. Brain insulin resistance and deficiency as therapeutic targets in Alzheimer’s disease. Curr Alzheimer Res 9, 35–66.</w:t>
      </w:r>
    </w:p>
    <w:p w14:paraId="64CD224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de Winter, J.C.F., Gosling, S.D., Potter, J., 2016. Comparing the pearson and spearman correlation coefficients across distributions and sample sizes: A tutorial using simulations and empirical data. Psychol. Methods. https://doi.org/10.1037/met0000079</w:t>
      </w:r>
    </w:p>
    <w:p w14:paraId="2CA92CD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Dumitriu, D., Berger, S.I., Hamo, C., Hara, Y., Bailey, M., Hamo, A., Grossman, Y.S., Janssen, W.G., Morrison, J.H., 2012. Vamping: stereology-based automated quantification of fluorescent puncta size and density. J Neurosci Methods 209, 97–105. https://doi.org/10.1016/j.jneumeth.2012.05.031</w:t>
      </w:r>
    </w:p>
    <w:p w14:paraId="7129807A"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Encinas, J.M., Michurina, T. V, Peunova, N., Park, J.H., Tordo, J., Peterson, D.A., Fishell, G., Koulakov, A., Enikolopov, G., 2011. Division-coupled astrocytic differentiation and age-related depletion of neural stem cells in the adult hippocampus. Cell Stem Cell 8, 566–579. https://doi.org/10.1016/j.stem.2011.03.010</w:t>
      </w:r>
    </w:p>
    <w:p w14:paraId="6032C2C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Eriksson, P.S., Perfilieva, E., Bjork-Eriksson, T., Alborn, A.M., Nordborg, C., Peterson, D.A., Gage, F.H., 1998. Neurogenesis in the adult human hippocampus. Nat Med 4, 1313–1317. https://doi.org/10.1038/3305</w:t>
      </w:r>
    </w:p>
    <w:p w14:paraId="16663876"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Ferreira, I.L., Resende, R., Ferreiro, E., Rego, A.C., Pereira, C.F., 2010. Multiple defects in energy metabolism in Alzheimer’s disease. Curr. Drug Targets 11.</w:t>
      </w:r>
    </w:p>
    <w:p w14:paraId="6A90D23E"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 xml:space="preserve">Figueira, I., Fernandes, A., Mladenovic Djordjevic, A., Lopez-Contreras, A., Henriques, C.M., Selman, C., Ferreiro, E., Gonos, E.S., Trejo, J.L., Misra, J., Rasmussen, L.J., Xapelli, S., Ellam, T., Bellantuono, I., 2016. Interventions for age-related diseases: Shifting the paradigm. Mech Ageing Dev 160, 69–92. </w:t>
      </w:r>
      <w:r w:rsidRPr="00F20A23">
        <w:rPr>
          <w:rFonts w:ascii="Times New Roman" w:hAnsi="Times New Roman" w:cs="Times New Roman"/>
          <w:noProof/>
          <w:sz w:val="24"/>
          <w:szCs w:val="24"/>
        </w:rPr>
        <w:lastRenderedPageBreak/>
        <w:t>https://doi.org/10.1016/j.mad.2016.09.009</w:t>
      </w:r>
    </w:p>
    <w:p w14:paraId="50DE8A63"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Froc, D.J., Eadie, B., Li, A.M., Wodtke, K., Tse, M., Christie, B.R., 2003. Reduced synaptic plasticity in the lateral perforant path input to the dentate gyrus of aged C57BL/6 mice. J Neurophysiol 90, 32–38. https://doi.org/10.1152/jn.00105.2003</w:t>
      </w:r>
    </w:p>
    <w:p w14:paraId="046FC718"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Gallagher, M., Koh, M.T., 2011. Episodic memory on the path to Alzheimer’s disease. Curr Opin Neurobiol 21, 929–934. https://doi.org/10.1016/j.conb.2011.10.021</w:t>
      </w:r>
    </w:p>
    <w:p w14:paraId="4F35900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Gao, X., Arlotta, P., Macklis, J.D., Chen, J., 2007. Conditional knock-out of beta-catenin in postnatal-born dentate gyrus granule neurons results in dendritic malformation. J Neurosci 27, 14317–14325. https://doi.org/10.1523/JNEUROSCI.3206-07.2007</w:t>
      </w:r>
    </w:p>
    <w:p w14:paraId="54E2374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Garthe, A., Kempermann, G., 2013. An old test for new neurons: refining the Morris water maze to study the functional relevance of adult hippocampal neurogenesis. Front Neurosci 7, 63. https://doi.org/10.3389/fnins.2013.00063</w:t>
      </w:r>
    </w:p>
    <w:p w14:paraId="056E77A2"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Haughey, N.J., Nath, A., Chan, S.L., Borchard, A.C., Rao, M.S., Mattson, M.P., 2002. Disruption of neurogenesis by amyloid β-peptide, and perturbed neural progenitor cell homeostasis, in models of Alzheimer’s disease. J. Neurochem. https://doi.org/10.1046/j.1471-4159.2002.01267.x</w:t>
      </w:r>
    </w:p>
    <w:p w14:paraId="79F02C1C"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He, P., Shen, Y., 2009. Interruption of β-catenin signaling reduces neurogenesis in alzheimer’s disease. J. Neurosci. https://doi.org/10.1523/JNEUROSCI.0421-09.2009</w:t>
      </w:r>
    </w:p>
    <w:p w14:paraId="0DD9191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Herbert, A.D., Carr, A.M., Hoffmann, E., 2014. FindFoci: a focus detection algorithm with automated parameter training that closely matches human assignments, reduces human inconsistencies and increases speed of analysis. PLoS One 9, e114749. https://doi.org/10.1371/journal.pone.0114749</w:t>
      </w:r>
    </w:p>
    <w:p w14:paraId="5CA48F5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lastRenderedPageBreak/>
        <w:t>Hur, E.M., Zhou, F.Q., 2010. GSK3 signalling in neural development. Nat Rev Neurosci 11, 539–551. https://doi.org/10.1038/nrn2870</w:t>
      </w:r>
    </w:p>
    <w:p w14:paraId="301C3D2C"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Ilin, A., Raiko, T., 2010. Practical approaches to principal component analysis in the presence of missing values. J. Mach. Learn. Res.</w:t>
      </w:r>
    </w:p>
    <w:p w14:paraId="466393C8"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Jin, K., Galvan, V., Xie, L., Mao, X.O., Gorostiza, O.F., Bredesen, D.E., Greenberg, D.A., 2004. Enhanced neurogenesis in Alzheimer’s disease transgenic (PDGF-APP Sw,Ind) mice. Proc. Natl. Acad. Sci. U. S. A. https://doi.org/10.1073/pnas.0403678101</w:t>
      </w:r>
    </w:p>
    <w:p w14:paraId="75292E7A"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Kempermann, G., 2008. The neurogenic reserve hypothesis: what is adult hippocampal neurogenesis good for? Trends Neurosci 31, 163–169. https://doi.org/10.1016/j.tins.2008.01.002</w:t>
      </w:r>
    </w:p>
    <w:p w14:paraId="47E901D2"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Kempermann, G., Jessberger, S., Steiner, B., Kronenberg, G., 2004. Milestones of neuronal development in the adult hippocampus. Trends Neurosci. https://doi.org/10.1016/j.tins.2004.05.013</w:t>
      </w:r>
    </w:p>
    <w:p w14:paraId="50F7A6BC"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Kolecki, R., LaFauci, G., Rubenstein, R., Mazur-Kolecka, B., Kaczmarski, W., Frackowiak, J., 2008. The effect of amyloidosis-β and ageing on proliferation of neuronal progenitor cells in APP-transgenic mouse hippocampus and in culture. Acta Neuropathol. https://doi.org/10.1007/s00401-008-0380-4</w:t>
      </w:r>
    </w:p>
    <w:p w14:paraId="47C4652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Krieghoff, E., Behrens, J., Mayr, B., 2006. Nucleo-cytoplasmic distribution of beta-catenin is regulated by retention. J Cell Sci 119, 1453–1463. https://doi.org/10.1242/jcs.02864</w:t>
      </w:r>
    </w:p>
    <w:p w14:paraId="54691707"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Kroner, Z., 2009. The relationship between Alzheimer’s disease and diabetes: Type 3 diabetes? Altern Med Rev 14, 373–379.</w:t>
      </w:r>
    </w:p>
    <w:p w14:paraId="5EA5588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 xml:space="preserve">Lazarov, O., Mattson, M.P., Peterson, D.A., Pimplikar, S.W., van Praag, H., 2010. When </w:t>
      </w:r>
      <w:r w:rsidRPr="00F20A23">
        <w:rPr>
          <w:rFonts w:ascii="Times New Roman" w:hAnsi="Times New Roman" w:cs="Times New Roman"/>
          <w:noProof/>
          <w:sz w:val="24"/>
          <w:szCs w:val="24"/>
        </w:rPr>
        <w:lastRenderedPageBreak/>
        <w:t>neurogenesis encounters aging and disease. Trends Neurosci. https://doi.org/10.1016/j.tins.2010.09.003</w:t>
      </w:r>
    </w:p>
    <w:p w14:paraId="08425651"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Lie, D.C., Colamarino, S.A., Song, H.J., Desire, L., Mira, H., Consiglio, A., Lein, E.S., Jessberger, S., Lansford, H., Dearie, A.R., Gage, F.H., 2005. Wnt signalling regulates adult hippocampal neurogenesis. Nature 437, 1370–1375. https://doi.org/10.1038/nature04108</w:t>
      </w:r>
    </w:p>
    <w:p w14:paraId="73F60D08"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Llorens-Martín, M., 2018. Exercising New Neurons to Vanquish Alzheimer Disease. Brain Plast. https://doi.org/10.3233/bpl-180065</w:t>
      </w:r>
    </w:p>
    <w:p w14:paraId="415EE12B"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Longair, M.H., Baker, D.A., Armstrong, J.D., 2011. Simple Neurite Tracer: open source software for reconstruction, visualization and analysis of neuronal processes. Bioinformatics 27, 2453–2454. https://doi.org/10.1093/bioinformatics/btr390</w:t>
      </w:r>
    </w:p>
    <w:p w14:paraId="6FF112CC"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López-Toledano, M.A., Shelanski, M.L., 2007. Increased neurogenesis in young transgenic mice overexpressing human APPSw,Ind. J. Alzheimer’s Dis. https://doi.org/10.3233/JAD-2007-12304</w:t>
      </w:r>
    </w:p>
    <w:p w14:paraId="0E6B16B2"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Makin, T.R., De Xivry, J.J.O., 2019. Ten common statistical mistakes to watch out for when writing or reviewing a manuscript. Elife. https://doi.org/10.7554/eLife.48175</w:t>
      </w:r>
    </w:p>
    <w:p w14:paraId="3D52646F"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Maqbool, M., Mobashir, M., Hoda, N., 2016. Pivotal role of glycogen synthase kinase-3: A therapeutic target for Alzheimer’s disease. Eur J Med Chem 107, 63–81. https://doi.org/10.1016/j.ejmech.2015.10.018</w:t>
      </w:r>
    </w:p>
    <w:p w14:paraId="1CE3D1E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Massa, F., Koehl, M., Wiesner, T., Grosjean, N., Revest, J.M., Piazza, P. V, Abrous, D.N., Oliet, S.H., 2011. Conditional reduction of adult neurogenesis impairs bidirectional hippocampal synaptic plasticity. Proc Natl Acad Sci U S A 108, 6644–6649. https://doi.org/10.1073/pnas.1016928108</w:t>
      </w:r>
    </w:p>
    <w:p w14:paraId="6AF7C9F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lastRenderedPageBreak/>
        <w:t>Matos, C.A., Nóbrega, C., Louros, S.R., Almeida, B., Ferreiro, E., Valero, J., De Almeida, L.P., Macedo-Ribeiro, S., Carvalho, A.L., 2016. Ataxin-3 phosphorylation decreases neuronal defects in spinocerebellar ataxia type 3 models. J. Cell Biol. 212. https://doi.org/10.1083/jcb.201506025</w:t>
      </w:r>
    </w:p>
    <w:p w14:paraId="3F0B8356"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Moreno-jiménez, E.P., Flor-garcía, M., Terreros-roncal, J., Rábano, A., Cafini, F., Pallas-bazarra, N., Ávila, J., Llorens-martín, M., 2019. Adult hippocampal neurogenesis is abundant in neurologically healthy subjects and drops sharply in patients with Alzheimer ’ s disease. Nat. Med. https://doi.org/10.1038/s41591-019-0375-9</w:t>
      </w:r>
    </w:p>
    <w:p w14:paraId="37BA5116"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Mota, S.I., Ferreira, I.L., Valero, J., Ferreiro, E., Carvalho, A.L., Oliveira, C.R., Rego, A.C., 2014. Impaired Src signaling and post-synaptic actin polymerization in Alzheimer’s disease mice hippocampus - Linking NMDA receptors and the reelin pathway. Exp. Neurol. 261. https://doi.org/10.1016/j.expneurol.2014.07.023</w:t>
      </w:r>
    </w:p>
    <w:p w14:paraId="01C5807A"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Oddo, S., Caccamo, A., Shepherd, J.D., Murphy, M.P., Golde, T.E., Kayed, R., Metherate, R., Mattson, M.P., Akbari, Y., LaFerla, F.M., 2003. Triple-transgenic model of Alzheimer’s disease with plaques and tangles: intracellular Abeta and synaptic dysfunction. Neuron 39, 409–421.</w:t>
      </w:r>
    </w:p>
    <w:p w14:paraId="10DE86BD"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Patzke, N., Spocter, M.A., Karlsson, K.Æ., Bertelsen, M.F., Haagensen, M., Chawana, R., Streicher, S., Kaswera, C., Gilissen, E., Alagaili, A.N., Mohammed, O.B., Reep, R.L., Bennett, N.C., Siegel, J.M., Ihunwo, A.O., Manger, P.R., 2015. In contrast to many other mammals, cetaceans have relatively small hippocampi that appear to lack adult neurogenesis. Brain Struct. Funct. 220, 361–83. https://doi.org/10.1007/s00429-013-0660-1</w:t>
      </w:r>
    </w:p>
    <w:p w14:paraId="43E3BFE7"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Paxinos, G., Franklin, K., 1997. The Mouse Brain in Stereotaxic Coordinates. Acad. Press.</w:t>
      </w:r>
    </w:p>
    <w:p w14:paraId="1345D717"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lastRenderedPageBreak/>
        <w:t>Petreanu, L., Alvarez-Buylla, A., 2002. Maturation and death of adult-born olfactory bulb granule neurons: role of olfaction. J Neurosci 22, 6106–6113. https://doi.org/20026588</w:t>
      </w:r>
    </w:p>
    <w:p w14:paraId="79593C7B"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Piatti, V.C., Ewell, L.A., Leutgeb, J.K., 2013. Neurogenesis in the dentate gyrus: carrying the message or dictating the tone. Front Neurosci 7, 50. https://doi.org/10.3389/fnins.2013.00050</w:t>
      </w:r>
    </w:p>
    <w:p w14:paraId="6F72448D"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Plumpe, T., Ehninger, D., Steiner, B., Klempin, F., Jessberger, S., Brandt, M., Romer, B., Rodriguez, G.R., Kronenberg, G., Kempermann, G., 2006. Variability of doublecortin-associated dendrite maturation in adult hippocampal neurogenesis is independent of the regulation of precursor cell proliferation. BMC Neurosci 7, 77. https://doi.org/10.1186/1471-2202-7-77</w:t>
      </w:r>
    </w:p>
    <w:p w14:paraId="0DBCB77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Polito, L., Chierchia, A., Tunesi, M., Bouybayoune, I., Kehoe, P.G., Albani, D., Forloni, G., 2014. Environmental enrichment lessens cognitive decline in APP23 mice without affecting brain sirtuin expression. J. Alzheimer’s Dis. https://doi.org/10.3233/JAD-131430</w:t>
      </w:r>
    </w:p>
    <w:p w14:paraId="1BD6BC1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Rodríguez-Iglesias, N., Sierra, A., Valero, J., 2019. Rewiring of memory circuits: Connecting adult newborn neurons with the help of microglia. Front. Cell Dev. Biol. https://doi.org/10.3389/fcell.2019.00024</w:t>
      </w:r>
    </w:p>
    <w:p w14:paraId="17FA041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Saxe, M.D., Battaglia, F., Wang, J.W., Malleret, G., David, D.J., Monckton, J.E., Garcia, A.D., Sofroniew, M. V, Kandel, E.R., Santarelli, L., Hen, R., Drew, M.R., 2006. Ablation of hippocampal neurogenesis impairs contextual fear conditioning and synaptic plasticity in the dentate gyrus. Proc Natl Acad Sci U S A 103, 17501–17506. https://doi.org/10.1073/pnas.0607207103</w:t>
      </w:r>
    </w:p>
    <w:p w14:paraId="6D7AA783"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 xml:space="preserve">Schindelin, J., Arganda-Carreras, I., Frise, E., Kaynig, V., Longair, M., Pietzsch, T., </w:t>
      </w:r>
      <w:r w:rsidRPr="00F20A23">
        <w:rPr>
          <w:rFonts w:ascii="Times New Roman" w:hAnsi="Times New Roman" w:cs="Times New Roman"/>
          <w:noProof/>
          <w:sz w:val="24"/>
          <w:szCs w:val="24"/>
        </w:rPr>
        <w:lastRenderedPageBreak/>
        <w:t>Preibisch, S., Rueden, C., Saalfeld, S., Schmid, B., Tinevez, J.Y., White, D.J., Hartenstein, V., Eliceiri, K., Tomancak, P., Cardona, A., 2012. Fiji: an open-source platform for biological-image analysis. Nat Methods 9, 676–682. https://doi.org/10.1038/nmeth.2019</w:t>
      </w:r>
    </w:p>
    <w:p w14:paraId="1579344B"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Sebastiao, I., Candeias, E., Santos, M.S., de Oliveira, C.R., Moreira, P.I., Duarte, A.I., 2014. Insulin as a Bridge between Type 2 Diabetes and Alzheimer Disease - How Anti-Diabetics Could be a Solution for Dementia. Front Endocrinol 5, 110. https://doi.org/10.3389/fendo.2014.00110</w:t>
      </w:r>
    </w:p>
    <w:p w14:paraId="65D7E3B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Sorrells, S.F., Paredes, M.F., Cebrian-Silla, A., Sandoval, K., Qi, D., Kelley, K.W., James, D., Mayer, S., Chang, J., Auguste, K.I., Chang, E.F., Gutierrez, A.J., Kriegstein, A.R., Mathern, G.W., Oldham, M.C., Huang, E.J., Garcia-Verdugo, J.M., Yang, Z., Alvarez-Buylla, A., 2018. Human hippocampal neurogenesis drops sharply in children to undetectable levels in adults. Nature 555, 377–381. https://doi.org/10.1038/nature25975</w:t>
      </w:r>
    </w:p>
    <w:p w14:paraId="2647750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Spalding, K.L., Bergmann, O., Alkass, K., Bernard, S., Salehpour, M., Huttner, H.B., Bostrom, E., Westerlund, I., Vial, C., Buchholz, B.A., Possnert, G., Mash, D.C., Druid, H., Frisen, J., 2013. Dynamics of hippocampal neurogenesis in adult humans. Cell 153, 1219–1227. https://doi.org/10.1016/j.cell.2013.05.002</w:t>
      </w:r>
    </w:p>
    <w:p w14:paraId="1E60E143"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Stern, Y., 2009. Cognitive reserve. Neuropsychologia. https://doi.org/10.1016/j.neuropsychologia.2009.03.004</w:t>
      </w:r>
    </w:p>
    <w:p w14:paraId="05AE93C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Stranahan, A.M., Mattson, M.P., 2012. Metabolic reserve as a determinant of cognitive aging. J. Alzheimer’s Dis. https://doi.org/10.3233/JAD-2011-110899</w:t>
      </w:r>
    </w:p>
    <w:p w14:paraId="1567AA8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 xml:space="preserve">Sung, P.-S., Lin, P.-Y., Liu, C.-H., Su, H.-C., Tsai, K.-J., 2020. Neuroinflammation and Neurogenesis in Alzheimer’s Disease and Potential Therapeutic Approaches e. Int. J. </w:t>
      </w:r>
      <w:r w:rsidRPr="00F20A23">
        <w:rPr>
          <w:rFonts w:ascii="Times New Roman" w:hAnsi="Times New Roman" w:cs="Times New Roman"/>
          <w:noProof/>
          <w:sz w:val="24"/>
          <w:szCs w:val="24"/>
        </w:rPr>
        <w:lastRenderedPageBreak/>
        <w:t>Mol. Sci. 21, 701–724. https://doi.org/10.3390/ijms21030701</w:t>
      </w:r>
    </w:p>
    <w:p w14:paraId="4506059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Tiwari, S.K., Seth, B., Agarwal, S., Yadav, A., Karmakar, M., Gupta, S.K., Choubey, V., Sharma, A., Chaturvedi, R.K., 2015. Ethosuximide induces hippocampal neurogenesis and reverses cognitive deficits in an amyloid-β toxin-induced Alzheimer rat model via the phosphatidylinositol 3-kinase (PI3K)/Akt/Wnt/β-catenin pathway. J. Biol. Chem. https://doi.org/10.1074/jbc.M115.652586</w:t>
      </w:r>
    </w:p>
    <w:p w14:paraId="13103D35"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Toni, N., Teng, E.M., Bushong, E.A., Aimone, J.B., Zhao, C., Consiglio, A., Van Praag, H., Martone, M.E., Ellisman, M.H., Gage, F.H., 2007. Synapse formation on neurons born in the adult hippocampus. Nat. Neurosci. https://doi.org/10.1038/nn1908</w:t>
      </w:r>
    </w:p>
    <w:p w14:paraId="7108D033"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Treit, D., Fundytus, M., 1988. Thigmotaxis as a test for anxiolytic activity in rats. Pharmacol. Biochem. Behav. https://doi.org/10.1016/0091-3057(88)90413-3</w:t>
      </w:r>
    </w:p>
    <w:p w14:paraId="7A282C56"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Valenta, T., Hausmann, G., Basler, K., 2012. The many faces and functions of beta-catenin. EMBO J 31, 2714–2736. https://doi.org/10.1038/emboj.2012.150</w:t>
      </w:r>
    </w:p>
    <w:p w14:paraId="7239CA2A"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Valero, J., España, J., Parra-Damas, A., Martín, E., Rodríguez-Álvarez, J., Saura, C.A., 2011. Short-term environmental enrichment rescues adult neurogenesis and memory deficits in APPSw,Ind transgenic mice. PLoS One. https://doi.org/10.1371/journal.pone.0016832</w:t>
      </w:r>
    </w:p>
    <w:p w14:paraId="2E0D8EE4"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Valero, J., Mastrella, G., Neiva, I., Sanchez, S., Malva, J.O., 2014. Long-term effects of an acute and systemic administration of LPS on adult neurogenesis and spatial memory. Front Neurosci 8, 83. https://doi.org/10.3389/fnins.2014.00083</w:t>
      </w:r>
    </w:p>
    <w:p w14:paraId="592F8E61"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Valero, J., Paris, I., Sierra, A., 2016. Lifestyle Shapes the Dialogue between Environment, Microglia, and Adult Neurogenesis. ACS Chem Neurosci 7, 442–453. https://doi.org/10.1021/acschemneuro.6b00009</w:t>
      </w:r>
    </w:p>
    <w:p w14:paraId="1075F901"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lastRenderedPageBreak/>
        <w:t>Varela-Nallar, L., Inestrosa, N.C., 2013. Wnt signaling in the regulation of adult hippocampal neurogenesis. Front Cell Neurosci 7, 100. https://doi.org/10.3389/fncel.2013.00100</w:t>
      </w:r>
    </w:p>
    <w:p w14:paraId="18DE6612"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Verret, L., Jankowsky, J.L., Xu, G.M., Borchelt, D.R., Rampon, C., 2007. Alzheimer’s-type amyloidosis in transgenic mice impairs survival of newborn neurons derived from adult hippocampal neurogenesis. J. Neurosci. https://doi.org/10.1523/JNEUROSCI.5564-06.2007</w:t>
      </w:r>
    </w:p>
    <w:p w14:paraId="26FE77B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Verret, L., Krezymon, A., Halley, H., Trouche, S., Zerwas, M., Lazouret, M., Lassalle, J.M., Rampon, C., 2013. Transient enriched housing before amyloidosis onset sustains cognitive improvement in Tg2576 mice. Neurobiol. Aging. https://doi.org/10.1016/j.neurobiolaging.2012.05.013</w:t>
      </w:r>
    </w:p>
    <w:p w14:paraId="0B4268CB"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Wang, R., Dineley, K.T., Sweatt, J.D., Zheng, H., 2004. Presenilin 1 familial Alzheimer’s disease mutation leads to defective associative learning and impaired adult neurogenesis. Neuroscience. https://doi.org/10.1016/j.neuroscience.2004.03.048</w:t>
      </w:r>
    </w:p>
    <w:p w14:paraId="0DBADCA9"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Wijesekara, N., Gonçalves, R.A., De Felice, F.G., Fraser, P.E., 2018. Impaired peripheral glucose homeostasis and Alzheimer’s disease. Neuropharmacology 136, 172–181. https://doi.org/10.1016/j.neuropharm.2017.11.027</w:t>
      </w:r>
    </w:p>
    <w:p w14:paraId="54AFF99D"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Wolfer, D.P., Madani, R., Valenti, P., Lipp, H.P., 2001. Extended analysis of path data from mutant mice using the public domain software Wintrack. Physiol Behav 73, 745–753.</w:t>
      </w:r>
    </w:p>
    <w:p w14:paraId="7E07DB0A"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Yu, X., Malenka, R.C., 2003. Beta-catenin is critical for dendritic morphogenesis. Nat Neurosci 6, 1169–1177. https://doi.org/10.1038/nn1132</w:t>
      </w:r>
    </w:p>
    <w:p w14:paraId="0E6B1B20"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szCs w:val="24"/>
        </w:rPr>
      </w:pPr>
      <w:r w:rsidRPr="00F20A23">
        <w:rPr>
          <w:rFonts w:ascii="Times New Roman" w:hAnsi="Times New Roman" w:cs="Times New Roman"/>
          <w:noProof/>
          <w:sz w:val="24"/>
          <w:szCs w:val="24"/>
        </w:rPr>
        <w:t>Zainuddin, M.S.A., Thuret, S., 2012. Nutrition, adult hippocampal neurogenesis and mental health. Br. Med. Bull. https://doi.org/10.1093/bmb/lds021</w:t>
      </w:r>
    </w:p>
    <w:p w14:paraId="3DFC6448" w14:textId="77777777" w:rsidR="00D007BB" w:rsidRPr="00F20A23" w:rsidRDefault="00D007BB" w:rsidP="00D007BB">
      <w:pPr>
        <w:widowControl w:val="0"/>
        <w:autoSpaceDE w:val="0"/>
        <w:autoSpaceDN w:val="0"/>
        <w:adjustRightInd w:val="0"/>
        <w:spacing w:line="480" w:lineRule="auto"/>
        <w:ind w:left="480" w:hanging="480"/>
        <w:rPr>
          <w:rFonts w:ascii="Times New Roman" w:hAnsi="Times New Roman" w:cs="Times New Roman"/>
          <w:noProof/>
          <w:sz w:val="24"/>
        </w:rPr>
      </w:pPr>
      <w:r w:rsidRPr="00F20A23">
        <w:rPr>
          <w:rFonts w:ascii="Times New Roman" w:hAnsi="Times New Roman" w:cs="Times New Roman"/>
          <w:noProof/>
          <w:sz w:val="24"/>
          <w:szCs w:val="24"/>
        </w:rPr>
        <w:lastRenderedPageBreak/>
        <w:t>Zhang, Z., Hartmann, H., Do, V.M., Abramowski, D., Sturchler-Pierrat, C., Staufenbiel, M., Sommer, B., van de Wetering, M., Clevers, H., Saftig, P., De Strooper, B., He, X., Yankner, B.A., 1998. Destabilization of beta-catenin by mutations in presenilin-1 potentiates neuronal apoptosis. Nature 395, 698–702. https://doi.org/10.1038/27208</w:t>
      </w:r>
    </w:p>
    <w:p w14:paraId="6E6B5124" w14:textId="77777777" w:rsidR="007A61B6" w:rsidRPr="00F20A23" w:rsidRDefault="00093257" w:rsidP="0054497A">
      <w:pPr>
        <w:spacing w:line="480" w:lineRule="auto"/>
        <w:jc w:val="both"/>
        <w:rPr>
          <w:rFonts w:ascii="Times New Roman" w:hAnsi="Times New Roman" w:cs="Times New Roman"/>
          <w:b/>
          <w:sz w:val="24"/>
          <w:szCs w:val="24"/>
          <w:lang w:val="pt-PT"/>
        </w:rPr>
      </w:pPr>
      <w:r w:rsidRPr="00F20A23">
        <w:rPr>
          <w:rFonts w:ascii="Times New Roman" w:hAnsi="Times New Roman" w:cs="Times New Roman"/>
          <w:b/>
          <w:sz w:val="24"/>
          <w:szCs w:val="24"/>
          <w:lang w:val="pt-PT"/>
        </w:rPr>
        <w:fldChar w:fldCharType="end"/>
      </w:r>
    </w:p>
    <w:p w14:paraId="2614D13C" w14:textId="77777777" w:rsidR="007A61B6" w:rsidRPr="00F20A23" w:rsidRDefault="007A61B6" w:rsidP="007A61B6">
      <w:pPr>
        <w:spacing w:line="480" w:lineRule="auto"/>
        <w:jc w:val="both"/>
        <w:rPr>
          <w:rFonts w:ascii="Times New Roman" w:hAnsi="Times New Roman" w:cs="Times New Roman"/>
          <w:b/>
          <w:bCs/>
          <w:sz w:val="24"/>
          <w:szCs w:val="24"/>
          <w:lang w:val="en-US"/>
        </w:rPr>
      </w:pPr>
      <w:r w:rsidRPr="00F20A23">
        <w:rPr>
          <w:rFonts w:ascii="Times New Roman" w:hAnsi="Times New Roman" w:cs="Times New Roman"/>
          <w:b/>
          <w:bCs/>
          <w:sz w:val="24"/>
          <w:szCs w:val="24"/>
          <w:lang w:val="en-US"/>
        </w:rPr>
        <w:t>Figure Legends</w:t>
      </w:r>
    </w:p>
    <w:p w14:paraId="07ABA7B8" w14:textId="19585580" w:rsidR="007A61B6" w:rsidRPr="00F20A23" w:rsidRDefault="007A61B6" w:rsidP="007A61B6">
      <w:pPr>
        <w:spacing w:line="480" w:lineRule="auto"/>
        <w:jc w:val="both"/>
        <w:rPr>
          <w:rFonts w:ascii="Times New Roman" w:hAnsi="Times New Roman" w:cs="Times New Roman"/>
          <w:sz w:val="24"/>
          <w:szCs w:val="24"/>
          <w:lang w:val="en-US"/>
        </w:rPr>
      </w:pPr>
      <w:r w:rsidRPr="00F20A23">
        <w:rPr>
          <w:rFonts w:ascii="Times New Roman" w:hAnsi="Times New Roman" w:cs="Times New Roman"/>
          <w:b/>
          <w:bCs/>
          <w:sz w:val="24"/>
          <w:szCs w:val="24"/>
          <w:lang w:val="en-US"/>
        </w:rPr>
        <w:t>Fig. 1</w:t>
      </w:r>
      <w:r w:rsidRPr="00F20A23">
        <w:rPr>
          <w:rFonts w:ascii="Times New Roman" w:hAnsi="Times New Roman" w:cs="Times New Roman"/>
          <w:sz w:val="24"/>
          <w:szCs w:val="24"/>
          <w:lang w:val="en-US"/>
        </w:rPr>
        <w:t>. Learning is impaired in 3xTg-AD mice and memory is compromised in hyperglycemic 3xTg-AD mice.</w:t>
      </w:r>
      <w:r w:rsidRPr="00F20A23">
        <w:rPr>
          <w:rFonts w:ascii="Times New Roman" w:hAnsi="Times New Roman" w:cs="Times New Roman"/>
          <w:bCs/>
          <w:sz w:val="24"/>
          <w:szCs w:val="24"/>
          <w:lang w:val="en-US"/>
        </w:rPr>
        <w:t xml:space="preserve"> (A)</w:t>
      </w:r>
      <w:r w:rsidRPr="00F20A23">
        <w:rPr>
          <w:rFonts w:ascii="Times New Roman" w:hAnsi="Times New Roman" w:cs="Times New Roman"/>
          <w:sz w:val="24"/>
          <w:szCs w:val="24"/>
          <w:lang w:val="en-US"/>
        </w:rPr>
        <w:t xml:space="preserve"> Time spent to reach the platform during the four days of learning trials (latency</w:t>
      </w:r>
      <w:r w:rsidR="009A2B52" w:rsidRPr="00F20A23">
        <w:rPr>
          <w:rFonts w:ascii="Times New Roman" w:hAnsi="Times New Roman" w:cs="Times New Roman"/>
          <w:sz w:val="24"/>
          <w:szCs w:val="24"/>
          <w:lang w:val="en-US"/>
        </w:rPr>
        <w:t>).</w:t>
      </w:r>
      <w:r w:rsidR="00777372" w:rsidRPr="00F20A23">
        <w:rPr>
          <w:rFonts w:ascii="Times New Roman" w:hAnsi="Times New Roman" w:cs="Times New Roman"/>
          <w:sz w:val="24"/>
          <w:szCs w:val="24"/>
          <w:lang w:val="en-US"/>
        </w:rPr>
        <w:t xml:space="preserve"> Untreated and </w:t>
      </w:r>
      <w:proofErr w:type="gramStart"/>
      <w:r w:rsidR="00777372" w:rsidRPr="00F20A23">
        <w:rPr>
          <w:rFonts w:ascii="Times New Roman" w:hAnsi="Times New Roman" w:cs="Times New Roman"/>
          <w:sz w:val="24"/>
          <w:szCs w:val="24"/>
          <w:lang w:val="en-US"/>
        </w:rPr>
        <w:t>sucrose-treated</w:t>
      </w:r>
      <w:proofErr w:type="gramEnd"/>
      <w:r w:rsidR="00777372" w:rsidRPr="00F20A23">
        <w:rPr>
          <w:rFonts w:ascii="Times New Roman" w:hAnsi="Times New Roman" w:cs="Times New Roman"/>
          <w:sz w:val="24"/>
          <w:szCs w:val="24"/>
          <w:lang w:val="en-US"/>
        </w:rPr>
        <w:t xml:space="preserve"> </w:t>
      </w:r>
      <w:proofErr w:type="spellStart"/>
      <w:r w:rsidR="00777372" w:rsidRPr="00F20A23">
        <w:rPr>
          <w:rFonts w:ascii="Times New Roman" w:hAnsi="Times New Roman" w:cs="Times New Roman"/>
          <w:sz w:val="24"/>
          <w:szCs w:val="24"/>
          <w:lang w:val="en-US"/>
        </w:rPr>
        <w:t>NonTg</w:t>
      </w:r>
      <w:proofErr w:type="spellEnd"/>
      <w:r w:rsidR="00777372" w:rsidRPr="00F20A23">
        <w:rPr>
          <w:rFonts w:ascii="Times New Roman" w:hAnsi="Times New Roman" w:cs="Times New Roman"/>
          <w:sz w:val="24"/>
          <w:szCs w:val="24"/>
          <w:lang w:val="en-US"/>
        </w:rPr>
        <w:t xml:space="preserve"> mice display a progressive reduction in latencies indicating learning of the task. Latency times are higher in untreated and sucrose-treated 3xTg-mice.</w:t>
      </w:r>
      <w:r w:rsidR="009A2B52" w:rsidRPr="00F20A23">
        <w:rPr>
          <w:rFonts w:ascii="Times New Roman" w:hAnsi="Times New Roman" w:cs="Times New Roman"/>
          <w:bCs/>
          <w:sz w:val="24"/>
          <w:szCs w:val="24"/>
          <w:lang w:val="en-US"/>
        </w:rPr>
        <w:t xml:space="preserve"> </w:t>
      </w:r>
      <w:r w:rsidR="00777372" w:rsidRPr="00F20A23">
        <w:rPr>
          <w:rFonts w:ascii="Times New Roman" w:hAnsi="Times New Roman" w:cs="Times New Roman"/>
          <w:bCs/>
          <w:sz w:val="24"/>
          <w:szCs w:val="24"/>
          <w:lang w:val="en-US"/>
        </w:rPr>
        <w:t xml:space="preserve">The </w:t>
      </w:r>
      <w:r w:rsidR="00777372" w:rsidRPr="00F20A23">
        <w:rPr>
          <w:rFonts w:ascii="Times New Roman" w:hAnsi="Times New Roman" w:cs="Times New Roman"/>
          <w:sz w:val="24"/>
          <w:szCs w:val="24"/>
          <w:lang w:val="en-US"/>
        </w:rPr>
        <w:t>n</w:t>
      </w:r>
      <w:r w:rsidRPr="00F20A23">
        <w:rPr>
          <w:rFonts w:ascii="Times New Roman" w:hAnsi="Times New Roman" w:cs="Times New Roman"/>
          <w:sz w:val="24"/>
          <w:szCs w:val="24"/>
          <w:lang w:val="en-US"/>
        </w:rPr>
        <w:t>umber of platform crossings</w:t>
      </w:r>
      <w:r w:rsidR="00777372" w:rsidRPr="00F20A23">
        <w:rPr>
          <w:rFonts w:ascii="Times New Roman" w:hAnsi="Times New Roman" w:cs="Times New Roman"/>
          <w:sz w:val="24"/>
          <w:szCs w:val="24"/>
          <w:lang w:val="en-US"/>
        </w:rPr>
        <w:t xml:space="preserve"> </w:t>
      </w:r>
      <w:r w:rsidR="00777372" w:rsidRPr="00F20A23">
        <w:rPr>
          <w:rFonts w:ascii="Times New Roman" w:hAnsi="Times New Roman" w:cs="Times New Roman"/>
          <w:bCs/>
          <w:sz w:val="24"/>
          <w:szCs w:val="24"/>
          <w:lang w:val="en-US"/>
        </w:rPr>
        <w:t>(B)</w:t>
      </w:r>
      <w:r w:rsidR="00777372" w:rsidRPr="00F20A23">
        <w:rPr>
          <w:rFonts w:ascii="Times New Roman" w:hAnsi="Times New Roman" w:cs="Times New Roman"/>
          <w:sz w:val="24"/>
          <w:szCs w:val="24"/>
          <w:lang w:val="en-US"/>
        </w:rPr>
        <w:t>,</w:t>
      </w:r>
      <w:r w:rsidRPr="00F20A23">
        <w:rPr>
          <w:rFonts w:ascii="Times New Roman" w:hAnsi="Times New Roman" w:cs="Times New Roman"/>
          <w:sz w:val="24"/>
          <w:szCs w:val="24"/>
          <w:lang w:val="en-US"/>
        </w:rPr>
        <w:t xml:space="preserve"> </w:t>
      </w:r>
      <w:r w:rsidR="00777372" w:rsidRPr="00F20A23">
        <w:rPr>
          <w:rFonts w:ascii="Times New Roman" w:hAnsi="Times New Roman" w:cs="Times New Roman"/>
          <w:bCs/>
          <w:sz w:val="24"/>
          <w:szCs w:val="24"/>
          <w:lang w:val="en-US"/>
        </w:rPr>
        <w:t>t</w:t>
      </w:r>
      <w:r w:rsidRPr="00F20A23">
        <w:rPr>
          <w:rFonts w:ascii="Times New Roman" w:hAnsi="Times New Roman" w:cs="Times New Roman"/>
          <w:sz w:val="24"/>
          <w:szCs w:val="24"/>
          <w:lang w:val="en-US"/>
        </w:rPr>
        <w:t>ime spent to reach the platform</w:t>
      </w:r>
      <w:bookmarkStart w:id="26" w:name="_Hlk513222812"/>
      <w:r w:rsidR="00777372" w:rsidRPr="00F20A23">
        <w:rPr>
          <w:rFonts w:ascii="Times New Roman" w:hAnsi="Times New Roman" w:cs="Times New Roman"/>
          <w:sz w:val="24"/>
          <w:szCs w:val="24"/>
          <w:lang w:val="en-US"/>
        </w:rPr>
        <w:t xml:space="preserve"> </w:t>
      </w:r>
      <w:r w:rsidR="00777372" w:rsidRPr="00F20A23">
        <w:rPr>
          <w:rFonts w:ascii="Times New Roman" w:hAnsi="Times New Roman" w:cs="Times New Roman"/>
          <w:bCs/>
          <w:sz w:val="24"/>
          <w:szCs w:val="24"/>
          <w:lang w:val="en-US"/>
        </w:rPr>
        <w:t>(C),</w:t>
      </w:r>
      <w:r w:rsidRPr="00F20A23">
        <w:rPr>
          <w:rFonts w:ascii="Times New Roman" w:hAnsi="Times New Roman" w:cs="Times New Roman"/>
          <w:sz w:val="24"/>
          <w:szCs w:val="24"/>
          <w:lang w:val="en-US"/>
        </w:rPr>
        <w:t xml:space="preserve"> </w:t>
      </w:r>
      <w:bookmarkEnd w:id="26"/>
      <w:r w:rsidR="003C3356" w:rsidRPr="00F20A23">
        <w:rPr>
          <w:rFonts w:ascii="Times New Roman" w:hAnsi="Times New Roman" w:cs="Times New Roman"/>
          <w:sz w:val="24"/>
          <w:szCs w:val="24"/>
          <w:lang w:val="en-US"/>
        </w:rPr>
        <w:t xml:space="preserve">the </w:t>
      </w:r>
      <w:r w:rsidR="00777372" w:rsidRPr="00F20A23">
        <w:rPr>
          <w:rFonts w:ascii="Times New Roman" w:hAnsi="Times New Roman" w:cs="Times New Roman"/>
          <w:sz w:val="24"/>
          <w:szCs w:val="24"/>
          <w:lang w:val="en-US"/>
        </w:rPr>
        <w:t>a</w:t>
      </w:r>
      <w:r w:rsidRPr="00F20A23">
        <w:rPr>
          <w:rFonts w:ascii="Times New Roman" w:hAnsi="Times New Roman" w:cs="Times New Roman"/>
          <w:sz w:val="24"/>
          <w:szCs w:val="24"/>
          <w:lang w:val="en-US"/>
        </w:rPr>
        <w:t xml:space="preserve">verage distance to reach </w:t>
      </w:r>
      <w:r w:rsidR="003C3356" w:rsidRPr="00F20A23">
        <w:rPr>
          <w:rFonts w:ascii="Times New Roman" w:hAnsi="Times New Roman" w:cs="Times New Roman"/>
          <w:sz w:val="24"/>
          <w:szCs w:val="24"/>
          <w:lang w:val="en-US"/>
        </w:rPr>
        <w:t xml:space="preserve">the </w:t>
      </w:r>
      <w:r w:rsidRPr="00F20A23">
        <w:rPr>
          <w:rFonts w:ascii="Times New Roman" w:hAnsi="Times New Roman" w:cs="Times New Roman"/>
          <w:sz w:val="24"/>
          <w:szCs w:val="24"/>
          <w:lang w:val="en-US"/>
        </w:rPr>
        <w:t>platform</w:t>
      </w:r>
      <w:r w:rsidR="00777372" w:rsidRPr="00F20A23">
        <w:rPr>
          <w:rFonts w:ascii="Times New Roman" w:hAnsi="Times New Roman" w:cs="Times New Roman"/>
          <w:sz w:val="24"/>
          <w:szCs w:val="24"/>
          <w:lang w:val="en-US"/>
        </w:rPr>
        <w:t xml:space="preserve"> </w:t>
      </w:r>
      <w:r w:rsidR="00777372" w:rsidRPr="00F20A23">
        <w:rPr>
          <w:rFonts w:ascii="Times New Roman" w:hAnsi="Times New Roman" w:cs="Times New Roman"/>
          <w:bCs/>
          <w:sz w:val="24"/>
          <w:szCs w:val="24"/>
          <w:lang w:val="en-US"/>
        </w:rPr>
        <w:t>(D)</w:t>
      </w:r>
      <w:r w:rsidR="00777372" w:rsidRPr="00F20A23">
        <w:rPr>
          <w:rFonts w:ascii="Times New Roman" w:hAnsi="Times New Roman" w:cs="Times New Roman"/>
          <w:sz w:val="24"/>
          <w:szCs w:val="24"/>
          <w:lang w:val="en-US"/>
        </w:rPr>
        <w:t xml:space="preserve"> and c</w:t>
      </w:r>
      <w:r w:rsidRPr="00F20A23">
        <w:rPr>
          <w:rFonts w:ascii="Times New Roman" w:hAnsi="Times New Roman" w:cs="Times New Roman"/>
          <w:sz w:val="24"/>
          <w:szCs w:val="24"/>
          <w:lang w:val="en-US"/>
        </w:rPr>
        <w:t>umulative search error</w:t>
      </w:r>
      <w:r w:rsidR="00777372" w:rsidRPr="00F20A23">
        <w:rPr>
          <w:rFonts w:ascii="Times New Roman" w:hAnsi="Times New Roman" w:cs="Times New Roman"/>
          <w:sz w:val="24"/>
          <w:szCs w:val="24"/>
          <w:lang w:val="en-US"/>
        </w:rPr>
        <w:t xml:space="preserve"> </w:t>
      </w:r>
      <w:r w:rsidR="00777372" w:rsidRPr="00F20A23">
        <w:rPr>
          <w:rFonts w:ascii="Times New Roman" w:hAnsi="Times New Roman" w:cs="Times New Roman"/>
          <w:bCs/>
          <w:sz w:val="24"/>
          <w:szCs w:val="24"/>
          <w:lang w:val="en-US"/>
        </w:rPr>
        <w:t>(E)</w:t>
      </w:r>
      <w:r w:rsidR="00777372" w:rsidRPr="00F20A23">
        <w:rPr>
          <w:rFonts w:ascii="Times New Roman" w:hAnsi="Times New Roman" w:cs="Times New Roman"/>
          <w:sz w:val="24"/>
          <w:szCs w:val="24"/>
          <w:lang w:val="en-US"/>
        </w:rPr>
        <w:t xml:space="preserve"> during the probe test show that untreated 3xTg-AD mice, at this age, still retain the capacity to memorize the platform position and that sucrose-treated 3xTg-AD mice search for the platform </w:t>
      </w:r>
      <w:r w:rsidR="00DA32B7" w:rsidRPr="00F20A23">
        <w:rPr>
          <w:rFonts w:ascii="Times New Roman" w:hAnsi="Times New Roman" w:cs="Times New Roman"/>
          <w:sz w:val="24"/>
          <w:szCs w:val="24"/>
          <w:lang w:val="en-US"/>
        </w:rPr>
        <w:t>randomly</w:t>
      </w:r>
      <w:r w:rsidR="00777372" w:rsidRPr="00F20A23">
        <w:rPr>
          <w:rFonts w:ascii="Times New Roman" w:hAnsi="Times New Roman" w:cs="Times New Roman"/>
          <w:sz w:val="24"/>
          <w:szCs w:val="24"/>
          <w:lang w:val="en-US"/>
        </w:rPr>
        <w:t xml:space="preserve"> suggesting no memory retention of its position, which demonstrates a deleterious effect on the memory of 3xTg-AD mice. </w:t>
      </w:r>
      <w:r w:rsidRPr="00F20A23">
        <w:rPr>
          <w:rFonts w:ascii="Times New Roman" w:hAnsi="Times New Roman" w:cs="Times New Roman"/>
          <w:bCs/>
          <w:sz w:val="24"/>
          <w:szCs w:val="24"/>
          <w:lang w:val="en-US"/>
        </w:rPr>
        <w:t xml:space="preserve">(F) </w:t>
      </w:r>
      <w:r w:rsidRPr="00F20A23">
        <w:rPr>
          <w:rFonts w:ascii="Times New Roman" w:hAnsi="Times New Roman" w:cs="Times New Roman"/>
          <w:sz w:val="24"/>
          <w:szCs w:val="24"/>
          <w:lang w:val="en-US"/>
        </w:rPr>
        <w:t>Representative</w:t>
      </w:r>
      <w:r w:rsidRPr="00F20A23">
        <w:rPr>
          <w:rFonts w:ascii="Times New Roman" w:hAnsi="Times New Roman" w:cs="Times New Roman"/>
          <w:b/>
          <w:bCs/>
          <w:sz w:val="24"/>
          <w:szCs w:val="24"/>
          <w:lang w:val="en-US"/>
        </w:rPr>
        <w:t xml:space="preserve"> </w:t>
      </w:r>
      <w:r w:rsidRPr="00F20A23">
        <w:rPr>
          <w:rFonts w:ascii="Times New Roman" w:hAnsi="Times New Roman" w:cs="Times New Roman"/>
          <w:sz w:val="24"/>
          <w:szCs w:val="24"/>
          <w:lang w:val="en-US"/>
        </w:rPr>
        <w:t xml:space="preserve">projections of the path followed by the mice during the probe test. </w:t>
      </w:r>
      <w:r w:rsidRPr="00F20A23">
        <w:rPr>
          <w:rFonts w:ascii="Times New Roman" w:hAnsi="Times New Roman" w:cs="Times New Roman"/>
          <w:bCs/>
          <w:sz w:val="24"/>
          <w:szCs w:val="24"/>
          <w:lang w:val="en-US"/>
        </w:rPr>
        <w:t>(G)</w:t>
      </w:r>
      <w:r w:rsidRPr="00F20A23">
        <w:rPr>
          <w:rFonts w:ascii="Times New Roman" w:hAnsi="Times New Roman" w:cs="Times New Roman"/>
          <w:sz w:val="24"/>
          <w:szCs w:val="24"/>
          <w:lang w:val="en-US"/>
        </w:rPr>
        <w:t xml:space="preserve"> Correlations between the path length and area under the two-hour blood glucose response curve (AUC; during the oral glucose tolerance test, GTT) </w:t>
      </w:r>
      <w:r w:rsidRPr="00F20A23">
        <w:rPr>
          <w:rFonts w:ascii="Times New Roman" w:hAnsi="Times New Roman" w:cs="Times New Roman"/>
          <w:sz w:val="24"/>
          <w:szCs w:val="24"/>
        </w:rPr>
        <w:t xml:space="preserve">in </w:t>
      </w:r>
      <w:proofErr w:type="spellStart"/>
      <w:r w:rsidRPr="00F20A23">
        <w:rPr>
          <w:rFonts w:ascii="Times New Roman" w:hAnsi="Times New Roman" w:cs="Times New Roman"/>
          <w:sz w:val="24"/>
          <w:szCs w:val="24"/>
        </w:rPr>
        <w:t>NonTg</w:t>
      </w:r>
      <w:proofErr w:type="spellEnd"/>
      <w:r w:rsidRPr="00F20A23">
        <w:rPr>
          <w:rFonts w:ascii="Times New Roman" w:hAnsi="Times New Roman" w:cs="Times New Roman"/>
          <w:sz w:val="24"/>
          <w:szCs w:val="24"/>
        </w:rPr>
        <w:t xml:space="preserve"> (left) and 3xTg-AD mice (right)</w:t>
      </w:r>
      <w:r w:rsidRPr="00F20A23">
        <w:rPr>
          <w:rFonts w:ascii="Times New Roman" w:hAnsi="Times New Roman" w:cs="Times New Roman"/>
          <w:sz w:val="24"/>
          <w:szCs w:val="24"/>
          <w:lang w:val="en-US"/>
        </w:rPr>
        <w:t>.</w:t>
      </w:r>
      <w:r w:rsidR="004C1C59" w:rsidRPr="00F20A23">
        <w:rPr>
          <w:rFonts w:ascii="Times New Roman" w:hAnsi="Times New Roman" w:cs="Times New Roman"/>
          <w:sz w:val="24"/>
          <w:szCs w:val="24"/>
          <w:lang w:val="en-US"/>
        </w:rPr>
        <w:t xml:space="preserve"> </w:t>
      </w:r>
      <w:r w:rsidR="006E651B" w:rsidRPr="00F20A23">
        <w:rPr>
          <w:rFonts w:ascii="Times New Roman" w:hAnsi="Times New Roman" w:cs="Times New Roman"/>
          <w:sz w:val="24"/>
          <w:szCs w:val="24"/>
          <w:lang w:val="en-US"/>
        </w:rPr>
        <w:t>The strong correlation between increasing glucose intolerance and path length found in 3xTg-AD animals further support</w:t>
      </w:r>
      <w:r w:rsidR="003C3356" w:rsidRPr="00F20A23">
        <w:rPr>
          <w:rFonts w:ascii="Times New Roman" w:hAnsi="Times New Roman" w:cs="Times New Roman"/>
          <w:sz w:val="24"/>
          <w:szCs w:val="24"/>
          <w:lang w:val="en-US"/>
        </w:rPr>
        <w:t>s</w:t>
      </w:r>
      <w:r w:rsidR="006E651B" w:rsidRPr="00F20A23">
        <w:rPr>
          <w:rFonts w:ascii="Times New Roman" w:hAnsi="Times New Roman" w:cs="Times New Roman"/>
          <w:sz w:val="24"/>
          <w:szCs w:val="24"/>
          <w:lang w:val="en-US"/>
        </w:rPr>
        <w:t xml:space="preserve"> that hyperglycemia is strongly related to memory deficits in 3xTg-AD mice. </w:t>
      </w:r>
      <w:r w:rsidRPr="00F20A23">
        <w:rPr>
          <w:rFonts w:ascii="Times New Roman" w:hAnsi="Times New Roman" w:cs="Times New Roman"/>
          <w:sz w:val="24"/>
          <w:szCs w:val="24"/>
          <w:lang w:val="en-US"/>
        </w:rPr>
        <w:t xml:space="preserve">Data are expressed as mean (± SEM) for 4-8 mice per group (points are individual values) </w:t>
      </w:r>
      <w:r w:rsidRPr="00F20A23">
        <w:rPr>
          <w:rFonts w:ascii="Times New Roman" w:hAnsi="Times New Roman" w:cs="Times New Roman"/>
          <w:sz w:val="24"/>
          <w:szCs w:val="24"/>
          <w:vertAlign w:val="superscript"/>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 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sz w:val="24"/>
          <w:szCs w:val="24"/>
          <w:vertAlign w:val="superscript"/>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&lt;0.001 target (TQ)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opposite quadrant (OQ);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w:t>
      </w:r>
      <w:r w:rsidRPr="00F20A23">
        <w:rPr>
          <w:rFonts w:ascii="Times New Roman" w:hAnsi="Times New Roman" w:cs="Times New Roman"/>
          <w:sz w:val="24"/>
          <w:szCs w:val="24"/>
          <w:vertAlign w:val="superscript"/>
          <w:lang w:val="en-US"/>
        </w:rPr>
        <w:t xml:space="preserve"> $</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sz w:val="24"/>
          <w:szCs w:val="24"/>
          <w:vertAlign w:val="superscript"/>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&lt;0.001</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NonTgSuc</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lastRenderedPageBreak/>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3xTg-AD.</w:t>
      </w:r>
      <w:r w:rsidR="00176EED" w:rsidRPr="00F20A23">
        <w:rPr>
          <w:rFonts w:ascii="Times New Roman" w:hAnsi="Times New Roman" w:cs="Times New Roman"/>
          <w:sz w:val="24"/>
          <w:szCs w:val="24"/>
          <w:lang w:val="en-US"/>
        </w:rPr>
        <w:t xml:space="preserve"> </w:t>
      </w:r>
      <w:r w:rsidR="00E44E8E" w:rsidRPr="00F20A23">
        <w:rPr>
          <w:rFonts w:ascii="Times New Roman" w:hAnsi="Times New Roman" w:cs="Times New Roman"/>
          <w:sz w:val="24"/>
          <w:szCs w:val="24"/>
          <w:lang w:val="en-US"/>
        </w:rPr>
        <w:t>Details of statistical tests and main factor effects</w:t>
      </w:r>
      <w:r w:rsidR="0018352C" w:rsidRPr="00F20A23">
        <w:rPr>
          <w:rFonts w:ascii="Times New Roman" w:hAnsi="Times New Roman" w:cs="Times New Roman"/>
          <w:sz w:val="24"/>
          <w:szCs w:val="24"/>
          <w:lang w:val="en-US"/>
        </w:rPr>
        <w:t xml:space="preserve"> </w:t>
      </w:r>
      <w:r w:rsidR="00176EED" w:rsidRPr="00F20A23">
        <w:rPr>
          <w:rFonts w:ascii="Times New Roman" w:hAnsi="Times New Roman" w:cs="Times New Roman"/>
          <w:sz w:val="24"/>
          <w:szCs w:val="24"/>
          <w:lang w:val="en-US"/>
        </w:rPr>
        <w:t xml:space="preserve">in </w:t>
      </w:r>
      <w:r w:rsidR="00176EED" w:rsidRPr="00F20A23">
        <w:rPr>
          <w:rFonts w:ascii="Times New Roman" w:hAnsi="Times New Roman" w:cs="Times New Roman"/>
          <w:sz w:val="24"/>
          <w:szCs w:val="20"/>
          <w:lang w:val="en-US"/>
        </w:rPr>
        <w:t xml:space="preserve">Supplementary </w:t>
      </w:r>
      <w:r w:rsidR="00176EED" w:rsidRPr="00F20A23">
        <w:rPr>
          <w:rFonts w:ascii="Times New Roman" w:hAnsi="Times New Roman" w:cs="Times New Roman"/>
          <w:sz w:val="24"/>
          <w:szCs w:val="24"/>
          <w:lang w:val="en-US"/>
        </w:rPr>
        <w:t xml:space="preserve">Table </w:t>
      </w:r>
      <w:r w:rsidR="004C1C59" w:rsidRPr="00F20A23">
        <w:rPr>
          <w:rFonts w:ascii="Times New Roman" w:hAnsi="Times New Roman" w:cs="Times New Roman"/>
          <w:sz w:val="24"/>
          <w:szCs w:val="24"/>
          <w:lang w:val="en-US"/>
        </w:rPr>
        <w:t>2</w:t>
      </w:r>
      <w:r w:rsidR="00E44E8E" w:rsidRPr="00F20A23">
        <w:rPr>
          <w:rFonts w:ascii="Times New Roman" w:hAnsi="Times New Roman" w:cs="Times New Roman"/>
          <w:sz w:val="24"/>
          <w:szCs w:val="24"/>
          <w:lang w:val="en-US"/>
        </w:rPr>
        <w:t>.</w:t>
      </w:r>
    </w:p>
    <w:p w14:paraId="5F4DE4CE" w14:textId="77777777" w:rsidR="007A61B6" w:rsidRPr="00F20A23" w:rsidRDefault="007A61B6" w:rsidP="007A61B6">
      <w:pPr>
        <w:shd w:val="clear" w:color="auto" w:fill="FFFFFF"/>
        <w:spacing w:after="187" w:line="480" w:lineRule="auto"/>
        <w:jc w:val="both"/>
        <w:outlineLvl w:val="3"/>
        <w:rPr>
          <w:rFonts w:ascii="Times New Roman" w:hAnsi="Times New Roman" w:cs="Times New Roman"/>
          <w:sz w:val="24"/>
          <w:szCs w:val="24"/>
          <w:lang w:val="en-US"/>
        </w:rPr>
      </w:pPr>
    </w:p>
    <w:p w14:paraId="4A4F9E0F" w14:textId="14490765" w:rsidR="004C1C59" w:rsidRPr="00F20A23" w:rsidRDefault="007A61B6" w:rsidP="004C1C59">
      <w:pPr>
        <w:spacing w:line="480" w:lineRule="auto"/>
        <w:jc w:val="both"/>
        <w:rPr>
          <w:rFonts w:ascii="Times New Roman" w:hAnsi="Times New Roman" w:cs="Times New Roman"/>
          <w:sz w:val="24"/>
          <w:szCs w:val="24"/>
          <w:lang w:val="en-US"/>
        </w:rPr>
      </w:pPr>
      <w:r w:rsidRPr="00F20A23">
        <w:rPr>
          <w:rFonts w:ascii="Times New Roman" w:hAnsi="Times New Roman" w:cs="Times New Roman"/>
          <w:b/>
          <w:sz w:val="24"/>
          <w:szCs w:val="24"/>
          <w:lang w:val="en-US"/>
        </w:rPr>
        <w:t>Fig. 2.</w:t>
      </w:r>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 xml:space="preserve">Hyperglycemia promotes cell proliferation and </w:t>
      </w:r>
      <w:r w:rsidR="003C3356" w:rsidRPr="00F20A23">
        <w:rPr>
          <w:rFonts w:ascii="Times New Roman" w:hAnsi="Times New Roman" w:cs="Times New Roman"/>
          <w:bCs/>
          <w:sz w:val="24"/>
          <w:szCs w:val="24"/>
          <w:lang w:val="en-US"/>
        </w:rPr>
        <w:t xml:space="preserve">the </w:t>
      </w:r>
      <w:r w:rsidRPr="00F20A23">
        <w:rPr>
          <w:rFonts w:ascii="Times New Roman" w:hAnsi="Times New Roman" w:cs="Times New Roman"/>
          <w:bCs/>
          <w:sz w:val="24"/>
          <w:szCs w:val="24"/>
          <w:lang w:val="en-US"/>
        </w:rPr>
        <w:t>number of neuroblasts, while immature neurons are decreased in both control and hyperglycemic 3xTg-AD mice.</w:t>
      </w:r>
      <w:r w:rsidRPr="00F20A23">
        <w:rPr>
          <w:rFonts w:ascii="Times New Roman" w:hAnsi="Times New Roman" w:cs="Times New Roman"/>
          <w:sz w:val="24"/>
          <w:szCs w:val="24"/>
          <w:lang w:val="en-US"/>
        </w:rPr>
        <w:t xml:space="preserve"> </w:t>
      </w:r>
      <w:r w:rsidRPr="00F20A23">
        <w:rPr>
          <w:rFonts w:ascii="Times New Roman" w:hAnsi="Times New Roman" w:cs="Times New Roman"/>
          <w:b/>
          <w:sz w:val="24"/>
          <w:szCs w:val="24"/>
          <w:lang w:val="en-US"/>
        </w:rPr>
        <w:t>(</w:t>
      </w:r>
      <w:r w:rsidRPr="00F20A23">
        <w:rPr>
          <w:rFonts w:ascii="Times New Roman" w:hAnsi="Times New Roman" w:cs="Times New Roman"/>
          <w:bCs/>
          <w:sz w:val="24"/>
          <w:szCs w:val="24"/>
          <w:lang w:val="en-US"/>
        </w:rPr>
        <w:t>A) co</w:t>
      </w:r>
      <w:r w:rsidRPr="00F20A23">
        <w:rPr>
          <w:rFonts w:ascii="Times New Roman" w:hAnsi="Times New Roman" w:cs="Times New Roman"/>
          <w:sz w:val="24"/>
          <w:szCs w:val="24"/>
          <w:lang w:val="en-US"/>
        </w:rPr>
        <w:t xml:space="preserve">nfocal microscope images showing Ki67 and doublecortin (DCX) positive cells in the </w:t>
      </w:r>
      <w:proofErr w:type="spellStart"/>
      <w:r w:rsidRPr="00F20A23">
        <w:rPr>
          <w:rFonts w:ascii="Times New Roman" w:hAnsi="Times New Roman" w:cs="Times New Roman"/>
          <w:sz w:val="24"/>
          <w:szCs w:val="24"/>
          <w:lang w:val="en-US"/>
        </w:rPr>
        <w:t>subgranular</w:t>
      </w:r>
      <w:proofErr w:type="spellEnd"/>
      <w:r w:rsidRPr="00F20A23">
        <w:rPr>
          <w:rFonts w:ascii="Times New Roman" w:hAnsi="Times New Roman" w:cs="Times New Roman"/>
          <w:sz w:val="24"/>
          <w:szCs w:val="24"/>
          <w:lang w:val="en-US"/>
        </w:rPr>
        <w:t xml:space="preserve"> zone of the hippocampal dentate gyrus. Scale bar, 10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(B) quantification of Ki67+ cells and (C) quantification of Ki67+ &amp; DCX+ cells</w:t>
      </w:r>
      <w:r w:rsidR="00F1559E" w:rsidRPr="00F20A23">
        <w:rPr>
          <w:rFonts w:ascii="Times New Roman" w:hAnsi="Times New Roman" w:cs="Times New Roman"/>
          <w:sz w:val="24"/>
          <w:szCs w:val="24"/>
          <w:lang w:val="en-US"/>
        </w:rPr>
        <w:t>. Sucrose treatment promotes cell proliferation, both in general (B) and in DCX cells (C).</w:t>
      </w:r>
      <w:r w:rsidRPr="00F20A23" w:rsidDel="004C1C59">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(D)</w:t>
      </w:r>
      <w:r w:rsidRPr="00F20A23">
        <w:rPr>
          <w:rFonts w:ascii="Times New Roman" w:hAnsi="Times New Roman" w:cs="Times New Roman"/>
          <w:sz w:val="24"/>
          <w:szCs w:val="24"/>
          <w:lang w:val="en-US"/>
        </w:rPr>
        <w:t xml:space="preserve"> Confocal microscope images showing DCX positive cells in the hippocampal dentate gyrus. Scale bar, 20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(E)</w:t>
      </w:r>
      <w:r w:rsidRPr="00F20A23">
        <w:rPr>
          <w:rFonts w:ascii="Times New Roman" w:hAnsi="Times New Roman" w:cs="Times New Roman"/>
          <w:sz w:val="24"/>
          <w:szCs w:val="24"/>
          <w:lang w:val="en-US"/>
        </w:rPr>
        <w:t xml:space="preserve"> Quantification of the three DCX+ cell types: neuroblasts (AB-DCX cells), differentiating neuroblasts (CD-DCX cells) and immature neurons (EF-DCX cells)</w:t>
      </w:r>
      <w:r w:rsidR="00F1559E" w:rsidRPr="00F20A23">
        <w:rPr>
          <w:rFonts w:ascii="Times New Roman" w:hAnsi="Times New Roman" w:cs="Times New Roman"/>
          <w:sz w:val="24"/>
          <w:szCs w:val="24"/>
          <w:lang w:val="en-US"/>
        </w:rPr>
        <w:t xml:space="preserve">. The number of neuroblasts (AB DCX+ cells) is increased in </w:t>
      </w:r>
      <w:proofErr w:type="spellStart"/>
      <w:r w:rsidR="00F1559E" w:rsidRPr="00F20A23">
        <w:rPr>
          <w:rFonts w:ascii="Times New Roman" w:hAnsi="Times New Roman" w:cs="Times New Roman"/>
          <w:sz w:val="24"/>
          <w:szCs w:val="24"/>
          <w:lang w:val="en-US"/>
        </w:rPr>
        <w:t>NonTg</w:t>
      </w:r>
      <w:proofErr w:type="spellEnd"/>
      <w:r w:rsidR="00F1559E" w:rsidRPr="00F20A23">
        <w:rPr>
          <w:rFonts w:ascii="Times New Roman" w:hAnsi="Times New Roman" w:cs="Times New Roman"/>
          <w:sz w:val="24"/>
          <w:szCs w:val="24"/>
          <w:lang w:val="en-US"/>
        </w:rPr>
        <w:t xml:space="preserve"> mice exposed to sucrose treatment, while the three different types of DCX+ cells are reduced in 3xTg-AD mice.</w:t>
      </w:r>
      <w:r w:rsidRPr="00F20A23">
        <w:rPr>
          <w:rFonts w:ascii="Times New Roman" w:hAnsi="Times New Roman" w:cs="Times New Roman"/>
          <w:sz w:val="24"/>
          <w:szCs w:val="24"/>
          <w:lang w:val="en-US"/>
        </w:rPr>
        <w:t xml:space="preserve"> Data are expressed as mean (± SEM) for </w:t>
      </w:r>
      <w:r w:rsidR="008B52C0" w:rsidRPr="00F20A23">
        <w:rPr>
          <w:rFonts w:ascii="Times New Roman" w:hAnsi="Times New Roman" w:cs="Times New Roman"/>
          <w:sz w:val="24"/>
          <w:szCs w:val="24"/>
          <w:lang w:val="en-US"/>
        </w:rPr>
        <w:t>4</w:t>
      </w:r>
      <w:r w:rsidRPr="00F20A23">
        <w:rPr>
          <w:rFonts w:ascii="Times New Roman" w:hAnsi="Times New Roman" w:cs="Times New Roman"/>
          <w:sz w:val="24"/>
          <w:szCs w:val="24"/>
          <w:lang w:val="en-US"/>
        </w:rPr>
        <w:t>-8 mice per group (points indicate individual values) *</w:t>
      </w:r>
      <w:r w:rsidRPr="00F20A23">
        <w:rPr>
          <w:rFonts w:ascii="Times New Roman" w:hAnsi="Times New Roman" w:cs="Times New Roman"/>
          <w:i/>
          <w:iCs/>
          <w:sz w:val="24"/>
          <w:szCs w:val="24"/>
          <w:lang w:val="en-US"/>
        </w:rPr>
        <w:t>p</w:t>
      </w:r>
      <w:r w:rsidRPr="00F20A23">
        <w:rPr>
          <w:rFonts w:ascii="Times New Roman" w:hAnsi="Times New Roman" w:cs="Times New Roman"/>
          <w:sz w:val="24"/>
          <w:szCs w:val="24"/>
          <w:lang w:val="en-US"/>
        </w:rPr>
        <w:t>&lt;0.05, ***</w:t>
      </w:r>
      <w:r w:rsidRPr="00F20A23">
        <w:rPr>
          <w:rFonts w:ascii="Times New Roman" w:hAnsi="Times New Roman" w:cs="Times New Roman"/>
          <w:i/>
          <w:iCs/>
          <w:sz w:val="24"/>
          <w:szCs w:val="24"/>
          <w:lang w:val="en-US"/>
        </w:rPr>
        <w:t>p</w:t>
      </w:r>
      <w:r w:rsidRPr="00F20A23">
        <w:rPr>
          <w:rFonts w:ascii="Times New Roman" w:hAnsi="Times New Roman" w:cs="Times New Roman"/>
          <w:sz w:val="24"/>
          <w:szCs w:val="24"/>
          <w:lang w:val="en-US"/>
        </w:rPr>
        <w:t xml:space="preserve">&lt;0.001 vs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w:t>
      </w:r>
      <w:r w:rsidR="008B52C0" w:rsidRPr="00F20A23">
        <w:rPr>
          <w:rFonts w:ascii="Times New Roman" w:hAnsi="Times New Roman" w:cs="Times New Roman"/>
          <w:sz w:val="24"/>
          <w:szCs w:val="24"/>
          <w:vertAlign w:val="superscript"/>
          <w:lang w:val="en-US"/>
        </w:rPr>
        <w:t>$$</w:t>
      </w:r>
      <w:r w:rsidR="008B52C0" w:rsidRPr="00F20A23">
        <w:rPr>
          <w:rFonts w:ascii="Times New Roman" w:hAnsi="Times New Roman" w:cs="Times New Roman"/>
          <w:i/>
          <w:sz w:val="24"/>
          <w:szCs w:val="24"/>
          <w:lang w:val="en-US"/>
        </w:rPr>
        <w:t>p</w:t>
      </w:r>
      <w:r w:rsidR="008B52C0" w:rsidRPr="00F20A23">
        <w:rPr>
          <w:rFonts w:ascii="Times New Roman" w:hAnsi="Times New Roman" w:cs="Times New Roman"/>
          <w:sz w:val="24"/>
          <w:szCs w:val="24"/>
          <w:lang w:val="en-US"/>
        </w:rPr>
        <w:t xml:space="preserve">&lt;0.01, </w:t>
      </w:r>
      <w:r w:rsidRPr="00F20A23">
        <w:rPr>
          <w:rFonts w:ascii="Times New Roman" w:hAnsi="Times New Roman" w:cs="Times New Roman"/>
          <w:sz w:val="24"/>
          <w:szCs w:val="24"/>
          <w:lang w:val="en-US"/>
        </w:rPr>
        <w:t>$$$</w:t>
      </w:r>
      <w:r w:rsidRPr="00F20A23">
        <w:rPr>
          <w:rFonts w:ascii="Times New Roman" w:hAnsi="Times New Roman" w:cs="Times New Roman"/>
          <w:i/>
          <w:iCs/>
          <w:sz w:val="24"/>
          <w:szCs w:val="24"/>
          <w:lang w:val="en-US"/>
        </w:rPr>
        <w:t>p</w:t>
      </w:r>
      <w:r w:rsidRPr="00F20A23">
        <w:rPr>
          <w:rFonts w:ascii="Times New Roman" w:hAnsi="Times New Roman" w:cs="Times New Roman"/>
          <w:sz w:val="24"/>
          <w:szCs w:val="24"/>
          <w:lang w:val="en-US"/>
        </w:rPr>
        <w:t xml:space="preserve">&lt;0.001 vs </w:t>
      </w:r>
      <w:proofErr w:type="spellStart"/>
      <w:r w:rsidRPr="00F20A23">
        <w:rPr>
          <w:rFonts w:ascii="Times New Roman" w:hAnsi="Times New Roman" w:cs="Times New Roman"/>
          <w:sz w:val="24"/>
          <w:szCs w:val="24"/>
          <w:lang w:val="en-US"/>
        </w:rPr>
        <w:t>NonTgSuc</w:t>
      </w:r>
      <w:proofErr w:type="spellEnd"/>
      <w:r w:rsidR="008B52C0" w:rsidRPr="00F20A23">
        <w:rPr>
          <w:rFonts w:ascii="Times New Roman" w:hAnsi="Times New Roman" w:cs="Times New Roman"/>
          <w:sz w:val="24"/>
          <w:szCs w:val="24"/>
          <w:lang w:val="en-US"/>
        </w:rPr>
        <w:t xml:space="preserve">; </w:t>
      </w:r>
      <w:r w:rsidR="008B52C0" w:rsidRPr="00F20A23">
        <w:rPr>
          <w:rFonts w:ascii="Times New Roman" w:hAnsi="Times New Roman" w:cs="Times New Roman"/>
          <w:sz w:val="24"/>
          <w:szCs w:val="24"/>
          <w:vertAlign w:val="superscript"/>
          <w:lang w:val="en-US"/>
        </w:rPr>
        <w:t>#</w:t>
      </w:r>
      <w:r w:rsidR="008B52C0" w:rsidRPr="00F20A23">
        <w:rPr>
          <w:rFonts w:ascii="Times New Roman" w:hAnsi="Times New Roman" w:cs="Times New Roman"/>
          <w:i/>
          <w:sz w:val="24"/>
          <w:szCs w:val="24"/>
          <w:lang w:val="en-US"/>
        </w:rPr>
        <w:t>p</w:t>
      </w:r>
      <w:r w:rsidR="008B52C0" w:rsidRPr="00F20A23">
        <w:rPr>
          <w:rFonts w:ascii="Times New Roman" w:hAnsi="Times New Roman" w:cs="Times New Roman"/>
          <w:sz w:val="24"/>
          <w:szCs w:val="24"/>
          <w:lang w:val="en-US"/>
        </w:rPr>
        <w:t xml:space="preserve">&lt;0.05 </w:t>
      </w:r>
      <w:r w:rsidR="008B52C0" w:rsidRPr="00F20A23">
        <w:rPr>
          <w:rFonts w:ascii="Times New Roman" w:hAnsi="Times New Roman" w:cs="Times New Roman"/>
          <w:i/>
          <w:sz w:val="24"/>
          <w:szCs w:val="24"/>
          <w:lang w:val="en-US"/>
        </w:rPr>
        <w:t>vs</w:t>
      </w:r>
      <w:r w:rsidR="008B52C0" w:rsidRPr="00F20A23">
        <w:rPr>
          <w:rFonts w:ascii="Times New Roman" w:hAnsi="Times New Roman" w:cs="Times New Roman"/>
          <w:sz w:val="24"/>
          <w:szCs w:val="24"/>
          <w:lang w:val="en-US"/>
        </w:rPr>
        <w:t xml:space="preserve"> 3xTg-AD</w:t>
      </w:r>
      <w:r w:rsidRPr="00F20A23">
        <w:rPr>
          <w:rFonts w:ascii="Times New Roman" w:hAnsi="Times New Roman" w:cs="Times New Roman"/>
          <w:sz w:val="24"/>
          <w:szCs w:val="24"/>
          <w:lang w:val="en-US"/>
        </w:rPr>
        <w:t>.</w:t>
      </w:r>
      <w:r w:rsidR="004C1C59" w:rsidRPr="00F20A23">
        <w:rPr>
          <w:rFonts w:ascii="Times New Roman" w:hAnsi="Times New Roman" w:cs="Times New Roman"/>
          <w:sz w:val="24"/>
          <w:szCs w:val="24"/>
          <w:lang w:val="en-US"/>
        </w:rPr>
        <w:t xml:space="preserve"> Details of statistical tests and main factor effects in Supplementary Table 3.</w:t>
      </w:r>
    </w:p>
    <w:p w14:paraId="6B6F7C83" w14:textId="77777777" w:rsidR="007A61B6" w:rsidRPr="00F20A23" w:rsidRDefault="007A61B6" w:rsidP="007A61B6">
      <w:pPr>
        <w:spacing w:line="480" w:lineRule="auto"/>
        <w:jc w:val="both"/>
        <w:rPr>
          <w:rFonts w:ascii="Times New Roman" w:hAnsi="Times New Roman" w:cs="Times New Roman"/>
          <w:sz w:val="24"/>
          <w:szCs w:val="24"/>
          <w:lang w:val="en-US"/>
        </w:rPr>
      </w:pPr>
    </w:p>
    <w:p w14:paraId="7B61D218" w14:textId="0675313B" w:rsidR="00160218" w:rsidRPr="00F20A23" w:rsidRDefault="007A61B6" w:rsidP="00160218">
      <w:pPr>
        <w:spacing w:line="480" w:lineRule="auto"/>
        <w:jc w:val="both"/>
        <w:rPr>
          <w:rFonts w:ascii="Times New Roman" w:hAnsi="Times New Roman" w:cs="Times New Roman"/>
          <w:sz w:val="24"/>
          <w:szCs w:val="24"/>
          <w:lang w:val="en-US"/>
        </w:rPr>
      </w:pPr>
      <w:r w:rsidRPr="00F20A23">
        <w:rPr>
          <w:rFonts w:ascii="Times New Roman" w:hAnsi="Times New Roman" w:cs="Times New Roman"/>
          <w:b/>
          <w:bCs/>
          <w:sz w:val="24"/>
          <w:szCs w:val="24"/>
          <w:lang w:val="en-US"/>
        </w:rPr>
        <w:t xml:space="preserve">Fig. </w:t>
      </w:r>
      <w:r w:rsidRPr="00F20A23">
        <w:rPr>
          <w:rFonts w:ascii="Times New Roman" w:hAnsi="Times New Roman" w:cs="Times New Roman"/>
          <w:b/>
          <w:sz w:val="24"/>
          <w:szCs w:val="24"/>
          <w:lang w:val="en-US"/>
        </w:rPr>
        <w:t xml:space="preserve">3. </w:t>
      </w:r>
      <w:r w:rsidRPr="00F20A23">
        <w:rPr>
          <w:rFonts w:ascii="Times New Roman" w:hAnsi="Times New Roman" w:cs="Times New Roman"/>
          <w:bCs/>
          <w:sz w:val="24"/>
          <w:szCs w:val="24"/>
          <w:lang w:val="en-US"/>
        </w:rPr>
        <w:t>Loss of dendritic arborization in immature neurons reaching the outer molecular layer in hyperglycemic 3xTg-AD mice</w:t>
      </w:r>
      <w:r w:rsidRPr="00F20A23">
        <w:rPr>
          <w:rFonts w:ascii="Times New Roman" w:hAnsi="Times New Roman" w:cs="Times New Roman"/>
          <w:sz w:val="24"/>
          <w:szCs w:val="24"/>
          <w:lang w:val="en-US"/>
        </w:rPr>
        <w:t xml:space="preserve">. (A) Three-dimensional reconstructions of representative immature neurons reaching the outer and medial molecular layer (O/MML). Red line represents the separation between </w:t>
      </w:r>
      <w:r w:rsidR="003C3356" w:rsidRPr="00F20A23">
        <w:rPr>
          <w:rFonts w:ascii="Times New Roman" w:hAnsi="Times New Roman" w:cs="Times New Roman"/>
          <w:sz w:val="24"/>
          <w:szCs w:val="24"/>
          <w:lang w:val="en-US"/>
        </w:rPr>
        <w:t xml:space="preserve">the </w:t>
      </w:r>
      <w:r w:rsidRPr="00F20A23">
        <w:rPr>
          <w:rFonts w:ascii="Times New Roman" w:hAnsi="Times New Roman" w:cs="Times New Roman"/>
          <w:sz w:val="24"/>
          <w:szCs w:val="24"/>
          <w:lang w:val="en-US"/>
        </w:rPr>
        <w:t xml:space="preserve">granular cell layer (GCL) and </w:t>
      </w:r>
      <w:r w:rsidR="003C3356" w:rsidRPr="00F20A23">
        <w:rPr>
          <w:rFonts w:ascii="Times New Roman" w:hAnsi="Times New Roman" w:cs="Times New Roman"/>
          <w:sz w:val="24"/>
          <w:szCs w:val="24"/>
          <w:lang w:val="en-US"/>
        </w:rPr>
        <w:t xml:space="preserve">the </w:t>
      </w:r>
      <w:r w:rsidRPr="00F20A23">
        <w:rPr>
          <w:rFonts w:ascii="Times New Roman" w:hAnsi="Times New Roman" w:cs="Times New Roman"/>
          <w:sz w:val="24"/>
          <w:szCs w:val="24"/>
          <w:lang w:val="en-US"/>
        </w:rPr>
        <w:t xml:space="preserve">inner molecular layer (IML) and </w:t>
      </w:r>
      <w:r w:rsidR="003C3356" w:rsidRPr="00F20A23">
        <w:rPr>
          <w:rFonts w:ascii="Times New Roman" w:hAnsi="Times New Roman" w:cs="Times New Roman"/>
          <w:sz w:val="24"/>
          <w:szCs w:val="24"/>
          <w:lang w:val="en-US"/>
        </w:rPr>
        <w:t xml:space="preserve">the </w:t>
      </w:r>
      <w:r w:rsidRPr="00F20A23">
        <w:rPr>
          <w:rFonts w:ascii="Times New Roman" w:hAnsi="Times New Roman" w:cs="Times New Roman"/>
          <w:sz w:val="24"/>
          <w:szCs w:val="24"/>
          <w:lang w:val="en-US"/>
        </w:rPr>
        <w:t>green line represents the separation between IML and O/MML. Scale bar, 20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(B)</w:t>
      </w:r>
      <w:r w:rsidRPr="00F20A23">
        <w:rPr>
          <w:rFonts w:ascii="Times New Roman" w:hAnsi="Times New Roman" w:cs="Times New Roman"/>
          <w:sz w:val="24"/>
          <w:szCs w:val="24"/>
          <w:lang w:val="en-US"/>
        </w:rPr>
        <w:t xml:space="preserve"> 3D </w:t>
      </w:r>
      <w:proofErr w:type="spellStart"/>
      <w:r w:rsidRPr="00F20A23">
        <w:rPr>
          <w:rFonts w:ascii="Times New Roman" w:hAnsi="Times New Roman" w:cs="Times New Roman"/>
          <w:sz w:val="24"/>
          <w:szCs w:val="24"/>
          <w:lang w:val="en-US"/>
        </w:rPr>
        <w:t>Sholl</w:t>
      </w:r>
      <w:proofErr w:type="spellEnd"/>
      <w:r w:rsidRPr="00F20A23">
        <w:rPr>
          <w:rFonts w:ascii="Times New Roman" w:hAnsi="Times New Roman" w:cs="Times New Roman"/>
          <w:sz w:val="24"/>
          <w:szCs w:val="24"/>
          <w:lang w:val="en-US"/>
        </w:rPr>
        <w:t xml:space="preserve"> analysis</w:t>
      </w:r>
      <w:r w:rsidR="00B40A97" w:rsidRPr="00F20A23">
        <w:rPr>
          <w:rFonts w:ascii="Times New Roman" w:hAnsi="Times New Roman" w:cs="Times New Roman"/>
          <w:sz w:val="24"/>
          <w:szCs w:val="24"/>
          <w:lang w:val="en-US"/>
        </w:rPr>
        <w:t xml:space="preserve"> shows </w:t>
      </w:r>
      <w:r w:rsidR="003C3356" w:rsidRPr="00F20A23">
        <w:rPr>
          <w:rFonts w:ascii="Times New Roman" w:hAnsi="Times New Roman" w:cs="Times New Roman"/>
          <w:sz w:val="24"/>
          <w:szCs w:val="24"/>
          <w:lang w:val="en-US"/>
        </w:rPr>
        <w:t xml:space="preserve">an </w:t>
      </w:r>
      <w:r w:rsidR="00B40A97" w:rsidRPr="00F20A23">
        <w:rPr>
          <w:rFonts w:ascii="Times New Roman" w:hAnsi="Times New Roman" w:cs="Times New Roman"/>
          <w:sz w:val="24"/>
          <w:szCs w:val="24"/>
          <w:lang w:val="en-US"/>
        </w:rPr>
        <w:t xml:space="preserve">increased number of dendritic intersections with </w:t>
      </w:r>
      <w:proofErr w:type="spellStart"/>
      <w:r w:rsidR="00B40A97" w:rsidRPr="00F20A23">
        <w:rPr>
          <w:rFonts w:ascii="Times New Roman" w:hAnsi="Times New Roman" w:cs="Times New Roman"/>
          <w:sz w:val="24"/>
          <w:szCs w:val="24"/>
          <w:lang w:val="en-US"/>
        </w:rPr>
        <w:t>Sholl</w:t>
      </w:r>
      <w:proofErr w:type="spellEnd"/>
      <w:r w:rsidR="00B40A97" w:rsidRPr="00F20A23">
        <w:rPr>
          <w:rFonts w:ascii="Times New Roman" w:hAnsi="Times New Roman" w:cs="Times New Roman"/>
          <w:sz w:val="24"/>
          <w:szCs w:val="24"/>
          <w:lang w:val="en-US"/>
        </w:rPr>
        <w:t xml:space="preserve"> spheres in radius </w:t>
      </w:r>
      <w:r w:rsidR="00B40A97" w:rsidRPr="00F20A23">
        <w:rPr>
          <w:rFonts w:ascii="Times New Roman" w:hAnsi="Times New Roman" w:cs="Times New Roman"/>
          <w:sz w:val="24"/>
          <w:szCs w:val="24"/>
          <w:lang w:val="en-US"/>
        </w:rPr>
        <w:lastRenderedPageBreak/>
        <w:t xml:space="preserve">10 - 50 and </w:t>
      </w:r>
      <w:r w:rsidR="003C3356" w:rsidRPr="00F20A23">
        <w:rPr>
          <w:rFonts w:ascii="Times New Roman" w:hAnsi="Times New Roman" w:cs="Times New Roman"/>
          <w:sz w:val="24"/>
          <w:szCs w:val="24"/>
          <w:lang w:val="en-US"/>
        </w:rPr>
        <w:t xml:space="preserve">a </w:t>
      </w:r>
      <w:r w:rsidR="00B40A97" w:rsidRPr="00F20A23">
        <w:rPr>
          <w:rFonts w:ascii="Times New Roman" w:hAnsi="Times New Roman" w:cs="Times New Roman"/>
          <w:sz w:val="24"/>
          <w:szCs w:val="24"/>
          <w:lang w:val="en-US"/>
        </w:rPr>
        <w:t xml:space="preserve">decreased number of dendritic intersections in radius 80-150 in sucrose-treated 3xTg-AD mice when compared to untreated and sucrose-treated </w:t>
      </w:r>
      <w:proofErr w:type="spellStart"/>
      <w:r w:rsidR="00B40A97" w:rsidRPr="00F20A23">
        <w:rPr>
          <w:rFonts w:ascii="Times New Roman" w:hAnsi="Times New Roman" w:cs="Times New Roman"/>
          <w:sz w:val="24"/>
          <w:szCs w:val="24"/>
          <w:lang w:val="en-US"/>
        </w:rPr>
        <w:t>NonTg</w:t>
      </w:r>
      <w:proofErr w:type="spellEnd"/>
      <w:r w:rsidR="00B40A97" w:rsidRPr="00F20A23">
        <w:rPr>
          <w:rFonts w:ascii="Times New Roman" w:hAnsi="Times New Roman" w:cs="Times New Roman"/>
          <w:sz w:val="24"/>
          <w:szCs w:val="24"/>
          <w:lang w:val="en-US"/>
        </w:rPr>
        <w:t xml:space="preserve"> mice. Untreated 3xTg-AD mice display increased dendritic intersections with </w:t>
      </w:r>
      <w:proofErr w:type="spellStart"/>
      <w:r w:rsidR="00B40A97" w:rsidRPr="00F20A23">
        <w:rPr>
          <w:rFonts w:ascii="Times New Roman" w:hAnsi="Times New Roman" w:cs="Times New Roman"/>
          <w:sz w:val="24"/>
          <w:szCs w:val="24"/>
          <w:lang w:val="en-US"/>
        </w:rPr>
        <w:t>Sholl</w:t>
      </w:r>
      <w:proofErr w:type="spellEnd"/>
      <w:r w:rsidR="00B40A97" w:rsidRPr="00F20A23">
        <w:rPr>
          <w:rFonts w:ascii="Times New Roman" w:hAnsi="Times New Roman" w:cs="Times New Roman"/>
          <w:sz w:val="24"/>
          <w:szCs w:val="24"/>
          <w:lang w:val="en-US"/>
        </w:rPr>
        <w:t xml:space="preserve"> spheres in radius 140 - 170, when compared to untreated </w:t>
      </w:r>
      <w:proofErr w:type="spellStart"/>
      <w:r w:rsidR="00B40A97" w:rsidRPr="00F20A23">
        <w:rPr>
          <w:rFonts w:ascii="Times New Roman" w:hAnsi="Times New Roman" w:cs="Times New Roman"/>
          <w:sz w:val="24"/>
          <w:szCs w:val="24"/>
          <w:lang w:val="en-US"/>
        </w:rPr>
        <w:t>NonTg</w:t>
      </w:r>
      <w:proofErr w:type="spellEnd"/>
      <w:r w:rsidR="00B40A97" w:rsidRPr="00F20A23">
        <w:rPr>
          <w:rFonts w:ascii="Times New Roman" w:hAnsi="Times New Roman" w:cs="Times New Roman"/>
          <w:sz w:val="24"/>
          <w:szCs w:val="24"/>
          <w:lang w:val="en-US"/>
        </w:rPr>
        <w:t xml:space="preserve"> mice, which reflects increased arborization in the O/MML. In radius 100, hyperglycemic </w:t>
      </w:r>
      <w:proofErr w:type="spellStart"/>
      <w:r w:rsidR="00B40A97" w:rsidRPr="00F20A23">
        <w:rPr>
          <w:rFonts w:ascii="Times New Roman" w:hAnsi="Times New Roman" w:cs="Times New Roman"/>
          <w:sz w:val="24"/>
          <w:szCs w:val="24"/>
          <w:lang w:val="en-US"/>
        </w:rPr>
        <w:t>NonTg</w:t>
      </w:r>
      <w:proofErr w:type="spellEnd"/>
      <w:r w:rsidR="00B40A97" w:rsidRPr="00F20A23">
        <w:rPr>
          <w:rFonts w:ascii="Times New Roman" w:hAnsi="Times New Roman" w:cs="Times New Roman"/>
          <w:sz w:val="24"/>
          <w:szCs w:val="24"/>
          <w:lang w:val="en-US"/>
        </w:rPr>
        <w:t xml:space="preserve"> mice show decreased dendritic intersections, when compared to </w:t>
      </w:r>
      <w:proofErr w:type="spellStart"/>
      <w:r w:rsidR="00B40A97" w:rsidRPr="00F20A23">
        <w:rPr>
          <w:rFonts w:ascii="Times New Roman" w:hAnsi="Times New Roman" w:cs="Times New Roman"/>
          <w:sz w:val="24"/>
          <w:szCs w:val="24"/>
          <w:lang w:val="en-US"/>
        </w:rPr>
        <w:t>NonTg</w:t>
      </w:r>
      <w:proofErr w:type="spellEnd"/>
      <w:r w:rsidR="00B40A97" w:rsidRPr="00F20A23">
        <w:rPr>
          <w:rFonts w:ascii="Times New Roman" w:hAnsi="Times New Roman" w:cs="Times New Roman"/>
          <w:sz w:val="24"/>
          <w:szCs w:val="24"/>
          <w:lang w:val="en-US"/>
        </w:rPr>
        <w:t xml:space="preserve"> mice. </w:t>
      </w:r>
      <w:r w:rsidR="00614E21" w:rsidRPr="00F20A23">
        <w:rPr>
          <w:rFonts w:ascii="Times New Roman" w:hAnsi="Times New Roman" w:cs="Times New Roman"/>
          <w:bCs/>
          <w:sz w:val="24"/>
          <w:szCs w:val="24"/>
          <w:lang w:val="en-US"/>
        </w:rPr>
        <w:t xml:space="preserve">(C) </w:t>
      </w:r>
      <w:r w:rsidR="00B40A97" w:rsidRPr="00F20A23">
        <w:rPr>
          <w:rFonts w:ascii="Times New Roman" w:hAnsi="Times New Roman" w:cs="Times New Roman"/>
          <w:bCs/>
          <w:sz w:val="24"/>
          <w:szCs w:val="24"/>
          <w:lang w:val="en-US"/>
        </w:rPr>
        <w:t xml:space="preserve">No significant alterations were observed in the total length and volume of dendrites in untreated and sucrose-treated </w:t>
      </w:r>
      <w:proofErr w:type="spellStart"/>
      <w:r w:rsidR="00B40A97" w:rsidRPr="00F20A23">
        <w:rPr>
          <w:rFonts w:ascii="Times New Roman" w:hAnsi="Times New Roman" w:cs="Times New Roman"/>
          <w:bCs/>
          <w:sz w:val="24"/>
          <w:szCs w:val="24"/>
          <w:lang w:val="en-US"/>
        </w:rPr>
        <w:t>NonTg</w:t>
      </w:r>
      <w:proofErr w:type="spellEnd"/>
      <w:r w:rsidR="00B40A97" w:rsidRPr="00F20A23">
        <w:rPr>
          <w:rFonts w:ascii="Times New Roman" w:hAnsi="Times New Roman" w:cs="Times New Roman"/>
          <w:bCs/>
          <w:sz w:val="24"/>
          <w:szCs w:val="24"/>
          <w:lang w:val="en-US"/>
        </w:rPr>
        <w:t xml:space="preserve"> or 3xTg-AD mice</w:t>
      </w:r>
      <w:r w:rsidR="008B52C0" w:rsidRPr="00F20A23">
        <w:rPr>
          <w:rFonts w:ascii="Times New Roman" w:hAnsi="Times New Roman" w:cs="Times New Roman"/>
          <w:sz w:val="24"/>
          <w:szCs w:val="24"/>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(D)</w:t>
      </w:r>
      <w:r w:rsidRPr="00F20A23">
        <w:rPr>
          <w:rFonts w:ascii="Times New Roman" w:hAnsi="Times New Roman" w:cs="Times New Roman"/>
          <w:sz w:val="24"/>
          <w:szCs w:val="24"/>
          <w:lang w:val="en-US"/>
        </w:rPr>
        <w:t xml:space="preserve"> </w:t>
      </w:r>
      <w:bookmarkStart w:id="27" w:name="_Hlk15576839"/>
      <w:r w:rsidRPr="00F20A23">
        <w:rPr>
          <w:rFonts w:ascii="Times New Roman" w:hAnsi="Times New Roman" w:cs="Times New Roman"/>
          <w:sz w:val="24"/>
          <w:szCs w:val="24"/>
          <w:lang w:val="en-US"/>
        </w:rPr>
        <w:t>Number of dendritic branches (left) and dendritic junctions (right) in the O/MML</w:t>
      </w:r>
      <w:bookmarkEnd w:id="27"/>
      <w:r w:rsidRPr="00F20A23">
        <w:rPr>
          <w:rFonts w:ascii="Times New Roman" w:hAnsi="Times New Roman" w:cs="Times New Roman"/>
          <w:sz w:val="24"/>
          <w:szCs w:val="24"/>
          <w:lang w:val="en-US"/>
        </w:rPr>
        <w:t xml:space="preserve">. </w:t>
      </w:r>
      <w:r w:rsidR="00B40A97" w:rsidRPr="00F20A23">
        <w:rPr>
          <w:rFonts w:ascii="Times New Roman" w:hAnsi="Times New Roman" w:cs="Times New Roman"/>
          <w:sz w:val="24"/>
          <w:szCs w:val="24"/>
          <w:lang w:val="en-US"/>
        </w:rPr>
        <w:t xml:space="preserve">In accordance </w:t>
      </w:r>
      <w:r w:rsidR="003C3356" w:rsidRPr="00F20A23">
        <w:rPr>
          <w:rFonts w:ascii="Times New Roman" w:hAnsi="Times New Roman" w:cs="Times New Roman"/>
          <w:sz w:val="24"/>
          <w:szCs w:val="24"/>
          <w:lang w:val="en-US"/>
        </w:rPr>
        <w:t xml:space="preserve">with </w:t>
      </w:r>
      <w:r w:rsidR="00B40A97" w:rsidRPr="00F20A23">
        <w:rPr>
          <w:rFonts w:ascii="Times New Roman" w:hAnsi="Times New Roman" w:cs="Times New Roman"/>
          <w:sz w:val="24"/>
          <w:szCs w:val="24"/>
          <w:lang w:val="en-US"/>
        </w:rPr>
        <w:t xml:space="preserve">the </w:t>
      </w:r>
      <w:proofErr w:type="spellStart"/>
      <w:r w:rsidR="00B40A97" w:rsidRPr="00F20A23">
        <w:rPr>
          <w:rFonts w:ascii="Times New Roman" w:hAnsi="Times New Roman" w:cs="Times New Roman"/>
          <w:sz w:val="24"/>
          <w:szCs w:val="24"/>
          <w:lang w:val="en-US"/>
        </w:rPr>
        <w:t>Sholl</w:t>
      </w:r>
      <w:proofErr w:type="spellEnd"/>
      <w:r w:rsidR="00B40A97" w:rsidRPr="00F20A23">
        <w:rPr>
          <w:rFonts w:ascii="Times New Roman" w:hAnsi="Times New Roman" w:cs="Times New Roman"/>
          <w:sz w:val="24"/>
          <w:szCs w:val="24"/>
          <w:lang w:val="en-US"/>
        </w:rPr>
        <w:t xml:space="preserve"> analysis, sucrose-treated 3xTg-mice have decreased </w:t>
      </w:r>
      <w:r w:rsidR="003C3356" w:rsidRPr="00F20A23">
        <w:rPr>
          <w:rFonts w:ascii="Times New Roman" w:hAnsi="Times New Roman" w:cs="Times New Roman"/>
          <w:sz w:val="24"/>
          <w:szCs w:val="24"/>
          <w:lang w:val="en-US"/>
        </w:rPr>
        <w:t xml:space="preserve">the </w:t>
      </w:r>
      <w:r w:rsidR="00B40A97" w:rsidRPr="00F20A23">
        <w:rPr>
          <w:rFonts w:ascii="Times New Roman" w:hAnsi="Times New Roman" w:cs="Times New Roman"/>
          <w:sz w:val="24"/>
          <w:szCs w:val="24"/>
          <w:lang w:val="en-US"/>
        </w:rPr>
        <w:t xml:space="preserve">number of dendritic branches and junctions in the O/MML, when compared to untreated 3xTg-AD mice. 3xTg-AD mice display </w:t>
      </w:r>
      <w:r w:rsidR="003C3356" w:rsidRPr="00F20A23">
        <w:rPr>
          <w:rFonts w:ascii="Times New Roman" w:hAnsi="Times New Roman" w:cs="Times New Roman"/>
          <w:sz w:val="24"/>
          <w:szCs w:val="24"/>
          <w:lang w:val="en-US"/>
        </w:rPr>
        <w:t xml:space="preserve">an </w:t>
      </w:r>
      <w:r w:rsidR="00B40A97" w:rsidRPr="00F20A23">
        <w:rPr>
          <w:rFonts w:ascii="Times New Roman" w:hAnsi="Times New Roman" w:cs="Times New Roman"/>
          <w:sz w:val="24"/>
          <w:szCs w:val="24"/>
          <w:lang w:val="en-US"/>
        </w:rPr>
        <w:t xml:space="preserve">increased number of dendritic branches and branch junctions in this area when compared to sucrose-treated and untreated </w:t>
      </w:r>
      <w:proofErr w:type="spellStart"/>
      <w:r w:rsidR="00B40A97" w:rsidRPr="00F20A23">
        <w:rPr>
          <w:rFonts w:ascii="Times New Roman" w:hAnsi="Times New Roman" w:cs="Times New Roman"/>
          <w:sz w:val="24"/>
          <w:szCs w:val="24"/>
          <w:lang w:val="en-US"/>
        </w:rPr>
        <w:t>NonTg</w:t>
      </w:r>
      <w:proofErr w:type="spellEnd"/>
      <w:r w:rsidR="00B40A97" w:rsidRPr="00F20A23">
        <w:rPr>
          <w:rFonts w:ascii="Times New Roman" w:hAnsi="Times New Roman" w:cs="Times New Roman"/>
          <w:sz w:val="24"/>
          <w:szCs w:val="24"/>
          <w:lang w:val="en-US"/>
        </w:rPr>
        <w:t xml:space="preserve"> mice. </w:t>
      </w:r>
      <w:r w:rsidRPr="00F20A23">
        <w:rPr>
          <w:rFonts w:ascii="Times New Roman" w:hAnsi="Times New Roman" w:cs="Times New Roman"/>
          <w:bCs/>
          <w:sz w:val="24"/>
          <w:szCs w:val="24"/>
          <w:lang w:val="en-US"/>
        </w:rPr>
        <w:t>(</w:t>
      </w:r>
      <w:r w:rsidR="00B40A97" w:rsidRPr="00F20A23">
        <w:rPr>
          <w:rFonts w:ascii="Times New Roman" w:hAnsi="Times New Roman" w:cs="Times New Roman"/>
          <w:bCs/>
          <w:sz w:val="24"/>
          <w:szCs w:val="24"/>
          <w:lang w:val="en-US"/>
        </w:rPr>
        <w:t>E</w:t>
      </w:r>
      <w:r w:rsidRPr="00F20A23">
        <w:rPr>
          <w:rFonts w:ascii="Times New Roman" w:hAnsi="Times New Roman" w:cs="Times New Roman"/>
          <w:bCs/>
          <w:sz w:val="24"/>
          <w:szCs w:val="24"/>
          <w:lang w:val="en-US"/>
        </w:rPr>
        <w:t>)</w:t>
      </w:r>
      <w:r w:rsidRPr="00F20A23">
        <w:rPr>
          <w:rFonts w:ascii="Times New Roman" w:hAnsi="Times New Roman" w:cs="Times New Roman"/>
          <w:sz w:val="24"/>
          <w:szCs w:val="24"/>
          <w:lang w:val="en-US"/>
        </w:rPr>
        <w:t xml:space="preserve"> Correlation between the number of dendritic branches in the O/MML and area under the two-hour blood glucose response curve (AUC; during the oral glucose tolerance test, GTT) in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(left) and 3xTg-AD mice (right) (points indicate individual mouse). </w:t>
      </w:r>
      <w:r w:rsidR="00B40A97" w:rsidRPr="00F20A23">
        <w:rPr>
          <w:rFonts w:ascii="Times New Roman" w:hAnsi="Times New Roman" w:cs="Times New Roman"/>
          <w:sz w:val="24"/>
          <w:szCs w:val="24"/>
          <w:lang w:val="en-US"/>
        </w:rPr>
        <w:t xml:space="preserve">A strong correlation between increasing glucose intolerance and the number of dendritic branches in the O/MML is found in 3xTg-AD animals, showing that impairment in </w:t>
      </w:r>
      <w:r w:rsidR="003C3356" w:rsidRPr="00F20A23">
        <w:rPr>
          <w:rFonts w:ascii="Times New Roman" w:hAnsi="Times New Roman" w:cs="Times New Roman"/>
          <w:sz w:val="24"/>
          <w:szCs w:val="24"/>
          <w:lang w:val="en-US"/>
        </w:rPr>
        <w:t xml:space="preserve">the </w:t>
      </w:r>
      <w:r w:rsidR="00B40A97" w:rsidRPr="00F20A23">
        <w:rPr>
          <w:rFonts w:ascii="Times New Roman" w:hAnsi="Times New Roman" w:cs="Times New Roman"/>
          <w:sz w:val="24"/>
          <w:szCs w:val="24"/>
          <w:lang w:val="en-US"/>
        </w:rPr>
        <w:t xml:space="preserve">dendritic complexity of immature neurons is strongly related to hyperglycemia in 3xTg-AD mice. </w:t>
      </w:r>
      <w:r w:rsidRPr="00F20A23">
        <w:rPr>
          <w:rFonts w:ascii="Times New Roman" w:hAnsi="Times New Roman" w:cs="Times New Roman"/>
          <w:sz w:val="24"/>
          <w:szCs w:val="24"/>
          <w:lang w:val="en-US"/>
        </w:rPr>
        <w:t xml:space="preserve">Data are expressed as mean (± SEM) for 10-65 cells (53/65 or 17/10 cells from 8/8 or 7/4 untreated/sucrose-treated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or 3xTg-AD mice, respectively)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&lt;0.05,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&lt;0.01,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NonTgSuc</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3xTg-AD.</w:t>
      </w:r>
      <w:r w:rsidR="00160218" w:rsidRPr="00F20A23">
        <w:rPr>
          <w:rFonts w:ascii="Times New Roman" w:hAnsi="Times New Roman" w:cs="Times New Roman"/>
          <w:sz w:val="24"/>
          <w:szCs w:val="24"/>
          <w:lang w:val="en-US"/>
        </w:rPr>
        <w:t xml:space="preserve"> Details of statistical tests and main factor effects in Supplementary Table 4.</w:t>
      </w:r>
    </w:p>
    <w:p w14:paraId="72C5D069" w14:textId="77777777" w:rsidR="007A61B6" w:rsidRPr="00F20A23" w:rsidRDefault="007A61B6" w:rsidP="007A61B6">
      <w:pPr>
        <w:shd w:val="clear" w:color="auto" w:fill="FFFFFF"/>
        <w:spacing w:after="187" w:line="480" w:lineRule="auto"/>
        <w:jc w:val="both"/>
        <w:outlineLvl w:val="3"/>
        <w:rPr>
          <w:rFonts w:ascii="Times New Roman" w:hAnsi="Times New Roman" w:cs="Times New Roman"/>
          <w:sz w:val="24"/>
          <w:szCs w:val="24"/>
          <w:lang w:val="en-US"/>
        </w:rPr>
      </w:pPr>
    </w:p>
    <w:p w14:paraId="29D9495A" w14:textId="77777777" w:rsidR="00502224" w:rsidRPr="00F20A23" w:rsidRDefault="00502224" w:rsidP="007A61B6">
      <w:pPr>
        <w:shd w:val="clear" w:color="auto" w:fill="FFFFFF"/>
        <w:spacing w:after="187" w:line="480" w:lineRule="auto"/>
        <w:jc w:val="both"/>
        <w:outlineLvl w:val="3"/>
        <w:rPr>
          <w:rFonts w:ascii="Times New Roman" w:hAnsi="Times New Roman" w:cs="Times New Roman"/>
          <w:sz w:val="24"/>
          <w:szCs w:val="24"/>
          <w:lang w:val="en-US"/>
        </w:rPr>
      </w:pPr>
    </w:p>
    <w:p w14:paraId="0FDFC941" w14:textId="39E944CE" w:rsidR="00160218" w:rsidRPr="00F20A23" w:rsidRDefault="00502224" w:rsidP="00160218">
      <w:pPr>
        <w:spacing w:line="480" w:lineRule="auto"/>
        <w:jc w:val="both"/>
        <w:rPr>
          <w:rFonts w:ascii="Times New Roman" w:hAnsi="Times New Roman" w:cs="Times New Roman"/>
          <w:sz w:val="24"/>
          <w:szCs w:val="24"/>
          <w:lang w:val="en-US"/>
        </w:rPr>
      </w:pPr>
      <w:r w:rsidRPr="00F20A23">
        <w:rPr>
          <w:rFonts w:ascii="Times New Roman" w:hAnsi="Times New Roman" w:cs="Times New Roman"/>
          <w:b/>
          <w:bCs/>
          <w:sz w:val="24"/>
          <w:szCs w:val="24"/>
          <w:lang w:val="en-US"/>
        </w:rPr>
        <w:lastRenderedPageBreak/>
        <w:t>Fig.</w:t>
      </w:r>
      <w:r w:rsidRPr="00F20A23">
        <w:rPr>
          <w:rFonts w:ascii="Times New Roman" w:hAnsi="Times New Roman" w:cs="Times New Roman"/>
          <w:b/>
          <w:sz w:val="24"/>
          <w:szCs w:val="24"/>
          <w:lang w:val="en-US"/>
        </w:rPr>
        <w:t xml:space="preserve"> 4. </w:t>
      </w:r>
      <w:r w:rsidRPr="00F20A23">
        <w:rPr>
          <w:rFonts w:ascii="Times New Roman" w:hAnsi="Times New Roman" w:cs="Times New Roman"/>
          <w:bCs/>
          <w:sz w:val="24"/>
          <w:szCs w:val="24"/>
          <w:lang w:val="en-US"/>
        </w:rPr>
        <w:t xml:space="preserve">Chronic hyperglycemia reduces β-catenin levels in the nucleus and cytoplasm of </w:t>
      </w:r>
      <w:r w:rsidR="00E26B5E" w:rsidRPr="00F20A23">
        <w:rPr>
          <w:rFonts w:ascii="Times New Roman" w:hAnsi="Times New Roman" w:cs="Times New Roman"/>
          <w:bCs/>
          <w:sz w:val="24"/>
          <w:szCs w:val="24"/>
          <w:lang w:val="en-US"/>
        </w:rPr>
        <w:t xml:space="preserve">immature 3xTg-AD </w:t>
      </w:r>
      <w:proofErr w:type="gramStart"/>
      <w:r w:rsidR="00E26B5E" w:rsidRPr="00F20A23">
        <w:rPr>
          <w:rFonts w:ascii="Times New Roman" w:hAnsi="Times New Roman" w:cs="Times New Roman"/>
          <w:bCs/>
          <w:sz w:val="24"/>
          <w:szCs w:val="24"/>
          <w:lang w:val="en-US"/>
        </w:rPr>
        <w:t xml:space="preserve">neurons </w:t>
      </w:r>
      <w:r w:rsidRPr="00F20A23">
        <w:rPr>
          <w:rFonts w:ascii="Times New Roman" w:hAnsi="Times New Roman" w:cs="Times New Roman"/>
          <w:sz w:val="24"/>
          <w:szCs w:val="24"/>
          <w:lang w:val="en-US"/>
        </w:rPr>
        <w:t>.</w:t>
      </w:r>
      <w:proofErr w:type="gramEnd"/>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(A)</w:t>
      </w:r>
      <w:r w:rsidRPr="00F20A23">
        <w:rPr>
          <w:rFonts w:ascii="Times New Roman" w:hAnsi="Times New Roman" w:cs="Times New Roman"/>
          <w:sz w:val="24"/>
          <w:szCs w:val="24"/>
          <w:lang w:val="en-US"/>
        </w:rPr>
        <w:t xml:space="preserve"> Confocal microscope image showing β-catenin (in green)- and doublecortin (DCX)-positive or microtubule-associated protein 2 (MAP2) staining (in red) in the hippocampal dentate gyrus (nuclei stained with </w:t>
      </w:r>
      <w:r w:rsidR="003C3356" w:rsidRPr="00F20A23">
        <w:rPr>
          <w:rFonts w:ascii="Times New Roman" w:hAnsi="Times New Roman" w:cs="Times New Roman"/>
          <w:sz w:val="24"/>
          <w:szCs w:val="24"/>
          <w:lang w:val="en-US"/>
        </w:rPr>
        <w:t xml:space="preserve">Hoechst </w:t>
      </w:r>
      <w:r w:rsidRPr="00F20A23">
        <w:rPr>
          <w:rFonts w:ascii="Times New Roman" w:hAnsi="Times New Roman" w:cs="Times New Roman"/>
          <w:sz w:val="24"/>
          <w:szCs w:val="24"/>
          <w:lang w:val="en-US"/>
        </w:rPr>
        <w:t>33342). Scale bar, 10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(B)</w:t>
      </w:r>
      <w:r w:rsidRPr="00F20A23">
        <w:rPr>
          <w:rFonts w:ascii="Times New Roman" w:hAnsi="Times New Roman" w:cs="Times New Roman"/>
          <w:sz w:val="24"/>
          <w:szCs w:val="24"/>
          <w:lang w:val="en-US"/>
        </w:rPr>
        <w:t xml:space="preserve"> Area under the curve (AUC) of single cell β-Catenin integrated density per area (from threshold 1-5) in the nucleus and cytosol of neuroblasts, immature and mature neurons from the dentate gyrus of 8</w:t>
      </w:r>
      <w:r w:rsidR="009B7191" w:rsidRPr="00F20A23">
        <w:rPr>
          <w:rFonts w:ascii="Times New Roman" w:hAnsi="Times New Roman" w:cs="Times New Roman"/>
          <w:sz w:val="24"/>
          <w:szCs w:val="24"/>
          <w:lang w:val="en-US"/>
        </w:rPr>
        <w:t>-</w:t>
      </w:r>
      <w:r w:rsidRPr="00F20A23">
        <w:rPr>
          <w:rFonts w:ascii="Times New Roman" w:hAnsi="Times New Roman" w:cs="Times New Roman"/>
          <w:sz w:val="24"/>
          <w:szCs w:val="24"/>
          <w:lang w:val="en-US"/>
        </w:rPr>
        <w:t xml:space="preserve">month-old untreated and sucrose treated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/3xTg-AD mice</w:t>
      </w:r>
      <w:r w:rsidR="00160218" w:rsidRPr="00F20A23">
        <w:rPr>
          <w:rFonts w:ascii="Times New Roman" w:hAnsi="Times New Roman" w:cs="Times New Roman"/>
          <w:sz w:val="24"/>
          <w:szCs w:val="24"/>
          <w:lang w:val="en-US"/>
        </w:rPr>
        <w:t xml:space="preserve">. </w:t>
      </w:r>
      <w:r w:rsidR="007D2746" w:rsidRPr="00F20A23">
        <w:rPr>
          <w:rFonts w:ascii="Times New Roman" w:hAnsi="Times New Roman" w:cs="Times New Roman"/>
          <w:sz w:val="24"/>
          <w:szCs w:val="24"/>
          <w:lang w:val="en-US"/>
        </w:rPr>
        <w:t xml:space="preserve">A significant and </w:t>
      </w:r>
      <w:r w:rsidR="003C3356" w:rsidRPr="00F20A23">
        <w:rPr>
          <w:rFonts w:ascii="Times New Roman" w:hAnsi="Times New Roman" w:cs="Times New Roman"/>
          <w:sz w:val="24"/>
          <w:szCs w:val="24"/>
          <w:lang w:val="en-US"/>
        </w:rPr>
        <w:t>cell-</w:t>
      </w:r>
      <w:r w:rsidR="007D2746" w:rsidRPr="00F20A23">
        <w:rPr>
          <w:rFonts w:ascii="Times New Roman" w:hAnsi="Times New Roman" w:cs="Times New Roman"/>
          <w:sz w:val="24"/>
          <w:szCs w:val="24"/>
          <w:lang w:val="en-US"/>
        </w:rPr>
        <w:t xml:space="preserve">specific reduction of β-Catenin levels is found in both </w:t>
      </w:r>
      <w:r w:rsidR="003C3356" w:rsidRPr="00F20A23">
        <w:rPr>
          <w:rFonts w:ascii="Times New Roman" w:hAnsi="Times New Roman" w:cs="Times New Roman"/>
          <w:sz w:val="24"/>
          <w:szCs w:val="24"/>
          <w:lang w:val="en-US"/>
        </w:rPr>
        <w:t xml:space="preserve">the </w:t>
      </w:r>
      <w:r w:rsidR="007D2746" w:rsidRPr="00F20A23">
        <w:rPr>
          <w:rFonts w:ascii="Times New Roman" w:hAnsi="Times New Roman" w:cs="Times New Roman"/>
          <w:sz w:val="24"/>
          <w:szCs w:val="24"/>
          <w:lang w:val="en-US"/>
        </w:rPr>
        <w:t xml:space="preserve">nucleus and cytoplasm of immature neurons from hyperglycemic3xTg-AD mice when compared to the respective control. In contrast, an increase in these levels is found in immature neurons nucleus from control 3xTg-AD mice, when compared to untreated </w:t>
      </w:r>
      <w:proofErr w:type="spellStart"/>
      <w:r w:rsidR="007D2746" w:rsidRPr="00F20A23">
        <w:rPr>
          <w:rFonts w:ascii="Times New Roman" w:hAnsi="Times New Roman" w:cs="Times New Roman"/>
          <w:sz w:val="24"/>
          <w:szCs w:val="24"/>
          <w:lang w:val="en-US"/>
        </w:rPr>
        <w:t>NonTg</w:t>
      </w:r>
      <w:proofErr w:type="spellEnd"/>
      <w:r w:rsidR="007D2746" w:rsidRPr="00F20A23">
        <w:rPr>
          <w:rFonts w:ascii="Times New Roman" w:hAnsi="Times New Roman" w:cs="Times New Roman"/>
          <w:sz w:val="24"/>
          <w:szCs w:val="24"/>
          <w:lang w:val="en-US"/>
        </w:rPr>
        <w:t xml:space="preserve"> mice. </w:t>
      </w:r>
      <w:r w:rsidRPr="00F20A23">
        <w:rPr>
          <w:rFonts w:ascii="Times New Roman" w:hAnsi="Times New Roman" w:cs="Times New Roman"/>
          <w:sz w:val="24"/>
          <w:szCs w:val="24"/>
          <w:lang w:val="en-US"/>
        </w:rPr>
        <w:t xml:space="preserve">Data are expressed as mean (± SEM) for 54/60-89/81 cells in untreated and sucrose-treated 3xTg-AD or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neuroblasts, respectively; 31/22-98/117 cells in untreated and sucrose-treated 3xTg-AD or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immature neurons, respectively; and 256 cells per group for mature neurons;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 &lt; 0.01;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 &lt; 0.01,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 &lt; 0.001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NonTgSuc</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3xTg-AD.</w:t>
      </w:r>
      <w:r w:rsidR="00160218" w:rsidRPr="00F20A23">
        <w:rPr>
          <w:rFonts w:ascii="Times New Roman" w:hAnsi="Times New Roman" w:cs="Times New Roman"/>
          <w:sz w:val="24"/>
          <w:szCs w:val="24"/>
          <w:lang w:val="en-US"/>
        </w:rPr>
        <w:t xml:space="preserve"> Details of statistical tests and main factor effects in </w:t>
      </w:r>
      <w:r w:rsidR="00160218" w:rsidRPr="00F20A23">
        <w:rPr>
          <w:rFonts w:ascii="Times New Roman" w:hAnsi="Times New Roman" w:cs="Times New Roman"/>
          <w:sz w:val="24"/>
          <w:szCs w:val="20"/>
          <w:lang w:val="en-US"/>
        </w:rPr>
        <w:t xml:space="preserve">Supplementary </w:t>
      </w:r>
      <w:r w:rsidR="00160218" w:rsidRPr="00F20A23">
        <w:rPr>
          <w:rFonts w:ascii="Times New Roman" w:hAnsi="Times New Roman" w:cs="Times New Roman"/>
          <w:sz w:val="24"/>
          <w:szCs w:val="24"/>
          <w:lang w:val="en-US"/>
        </w:rPr>
        <w:t>Table 5.</w:t>
      </w:r>
    </w:p>
    <w:p w14:paraId="17388800" w14:textId="77777777" w:rsidR="00502224" w:rsidRPr="00F20A23" w:rsidRDefault="00C152CF" w:rsidP="007A61B6">
      <w:pPr>
        <w:shd w:val="clear" w:color="auto" w:fill="FFFFFF"/>
        <w:spacing w:after="187" w:line="480" w:lineRule="auto"/>
        <w:jc w:val="both"/>
        <w:outlineLvl w:val="3"/>
        <w:rPr>
          <w:rFonts w:ascii="Times New Roman" w:hAnsi="Times New Roman" w:cs="Times New Roman"/>
          <w:sz w:val="24"/>
          <w:szCs w:val="24"/>
          <w:lang w:val="en-US"/>
        </w:rPr>
      </w:pPr>
      <w:r w:rsidRPr="00F20A23">
        <w:rPr>
          <w:rFonts w:ascii="Times New Roman" w:hAnsi="Times New Roman" w:cs="Times New Roman"/>
          <w:sz w:val="24"/>
          <w:szCs w:val="24"/>
          <w:lang w:val="en-US"/>
        </w:rPr>
        <w:t xml:space="preserve"> </w:t>
      </w:r>
    </w:p>
    <w:p w14:paraId="6EC6231E" w14:textId="16B1E718" w:rsidR="00502224" w:rsidRPr="00F20A23" w:rsidRDefault="00502224" w:rsidP="00502224">
      <w:pPr>
        <w:spacing w:line="480" w:lineRule="auto"/>
        <w:jc w:val="both"/>
        <w:rPr>
          <w:rFonts w:ascii="Times New Roman" w:hAnsi="Times New Roman" w:cs="Times New Roman"/>
          <w:sz w:val="24"/>
          <w:szCs w:val="24"/>
          <w:lang w:val="en-US"/>
        </w:rPr>
      </w:pPr>
      <w:r w:rsidRPr="00F20A23">
        <w:rPr>
          <w:rFonts w:ascii="Times New Roman" w:hAnsi="Times New Roman" w:cs="Times New Roman"/>
          <w:b/>
          <w:bCs/>
          <w:sz w:val="24"/>
          <w:szCs w:val="24"/>
          <w:lang w:val="en-US"/>
        </w:rPr>
        <w:t>Fig.</w:t>
      </w:r>
      <w:r w:rsidRPr="00F20A23">
        <w:rPr>
          <w:rFonts w:ascii="Times New Roman" w:hAnsi="Times New Roman" w:cs="Times New Roman"/>
          <w:b/>
          <w:sz w:val="24"/>
          <w:szCs w:val="24"/>
          <w:lang w:val="en-US"/>
        </w:rPr>
        <w:t xml:space="preserve"> 5. </w:t>
      </w:r>
      <w:r w:rsidRPr="00F20A23">
        <w:rPr>
          <w:rFonts w:ascii="Times New Roman" w:hAnsi="Times New Roman" w:cs="Times New Roman"/>
          <w:bCs/>
          <w:sz w:val="24"/>
          <w:szCs w:val="24"/>
          <w:lang w:val="en-US"/>
        </w:rPr>
        <w:t>3xTg-AD mice show increased total number of dendritic PSD95 puncta in immature neurons reaching the O/MML, which is impaired by chronic hyperglycemia</w:t>
      </w:r>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(A)</w:t>
      </w:r>
      <w:r w:rsidRPr="00F20A23">
        <w:rPr>
          <w:rFonts w:ascii="Times New Roman" w:hAnsi="Times New Roman" w:cs="Times New Roman"/>
          <w:sz w:val="24"/>
          <w:szCs w:val="24"/>
          <w:lang w:val="en-US"/>
        </w:rPr>
        <w:t xml:space="preserve"> Confocal microscope image showing post-synaptic density-95 (PSD95)- and doublecortin (DCX)-positive staining in the hippocampal dentate gyrus. Scale bar, 20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xml:space="preserve"> (granular cell layer, GCL; inner molecular layer, IML; outer/medial molecular layer, O/MML). </w:t>
      </w:r>
      <w:r w:rsidRPr="00F20A23">
        <w:rPr>
          <w:rFonts w:ascii="Times New Roman" w:hAnsi="Times New Roman" w:cs="Times New Roman"/>
          <w:bCs/>
          <w:sz w:val="24"/>
          <w:szCs w:val="24"/>
          <w:lang w:val="en-US"/>
        </w:rPr>
        <w:t>(B)</w:t>
      </w:r>
      <w:r w:rsidRPr="00F20A23">
        <w:rPr>
          <w:rFonts w:ascii="Times New Roman" w:hAnsi="Times New Roman" w:cs="Times New Roman"/>
          <w:sz w:val="24"/>
          <w:szCs w:val="24"/>
          <w:lang w:val="en-US"/>
        </w:rPr>
        <w:t xml:space="preserve"> Confocal microscope image showing PSD95-positive synaptic puncta colocalizing with a doublecortin (DCX)-positive dendrite. Scale bar, 2 </w:t>
      </w:r>
      <w:proofErr w:type="spellStart"/>
      <w:r w:rsidRPr="00F20A23">
        <w:rPr>
          <w:rFonts w:ascii="Times New Roman" w:hAnsi="Times New Roman" w:cs="Times New Roman"/>
          <w:sz w:val="24"/>
          <w:szCs w:val="24"/>
          <w:lang w:val="en-US"/>
        </w:rPr>
        <w:t>μm</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bCs/>
          <w:sz w:val="24"/>
          <w:szCs w:val="24"/>
          <w:lang w:val="en-US"/>
        </w:rPr>
        <w:t>(C)</w:t>
      </w:r>
      <w:r w:rsidRPr="00F20A23">
        <w:rPr>
          <w:rFonts w:ascii="Times New Roman" w:hAnsi="Times New Roman" w:cs="Times New Roman"/>
          <w:b/>
          <w:sz w:val="24"/>
          <w:szCs w:val="24"/>
          <w:lang w:val="en-US"/>
        </w:rPr>
        <w:t xml:space="preserve"> </w:t>
      </w:r>
      <w:r w:rsidRPr="00F20A23">
        <w:rPr>
          <w:rFonts w:ascii="Times New Roman" w:hAnsi="Times New Roman" w:cs="Times New Roman"/>
          <w:sz w:val="24"/>
          <w:szCs w:val="24"/>
          <w:lang w:val="en-US"/>
        </w:rPr>
        <w:t xml:space="preserve">Total dendritic length, number of puncta </w:t>
      </w:r>
      <w:r w:rsidRPr="00F20A23">
        <w:rPr>
          <w:rFonts w:ascii="Times New Roman" w:hAnsi="Times New Roman" w:cs="Times New Roman"/>
          <w:i/>
          <w:sz w:val="24"/>
          <w:szCs w:val="24"/>
          <w:lang w:val="en-US"/>
        </w:rPr>
        <w:t>per</w:t>
      </w:r>
      <w:r w:rsidRPr="00F20A23">
        <w:rPr>
          <w:rFonts w:ascii="Times New Roman" w:hAnsi="Times New Roman" w:cs="Times New Roman"/>
          <w:sz w:val="24"/>
          <w:szCs w:val="24"/>
          <w:lang w:val="en-US"/>
        </w:rPr>
        <w:t xml:space="preserve"> DCX dendrite length and number of PSD95 puncta per cell in the IML (</w:t>
      </w:r>
      <w:proofErr w:type="spellStart"/>
      <w:r w:rsidRPr="00F20A23">
        <w:rPr>
          <w:rFonts w:ascii="Times New Roman" w:hAnsi="Times New Roman" w:cs="Times New Roman"/>
          <w:i/>
          <w:sz w:val="24"/>
          <w:szCs w:val="24"/>
          <w:lang w:val="en-US"/>
        </w:rPr>
        <w:t>i</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ii</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iii</w:t>
      </w:r>
      <w:r w:rsidRPr="00F20A23">
        <w:rPr>
          <w:rFonts w:ascii="Times New Roman" w:hAnsi="Times New Roman" w:cs="Times New Roman"/>
          <w:sz w:val="24"/>
          <w:szCs w:val="24"/>
          <w:lang w:val="en-US"/>
        </w:rPr>
        <w:t xml:space="preserve">, respectively) and </w:t>
      </w:r>
      <w:r w:rsidRPr="00F20A23">
        <w:rPr>
          <w:rFonts w:ascii="Times New Roman" w:hAnsi="Times New Roman" w:cs="Times New Roman"/>
          <w:sz w:val="24"/>
          <w:szCs w:val="24"/>
          <w:lang w:val="en-US"/>
        </w:rPr>
        <w:lastRenderedPageBreak/>
        <w:t>O/MML (</w:t>
      </w:r>
      <w:r w:rsidRPr="00F20A23">
        <w:rPr>
          <w:rFonts w:ascii="Times New Roman" w:hAnsi="Times New Roman" w:cs="Times New Roman"/>
          <w:i/>
          <w:sz w:val="24"/>
          <w:szCs w:val="24"/>
          <w:lang w:val="en-US"/>
        </w:rPr>
        <w:t>iv</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v</w:t>
      </w:r>
      <w:r w:rsidRPr="00F20A23">
        <w:rPr>
          <w:rFonts w:ascii="Times New Roman" w:hAnsi="Times New Roman" w:cs="Times New Roman"/>
          <w:sz w:val="24"/>
          <w:szCs w:val="24"/>
          <w:lang w:val="en-US"/>
        </w:rPr>
        <w:t xml:space="preserve">, </w:t>
      </w:r>
      <w:r w:rsidRPr="00F20A23">
        <w:rPr>
          <w:rFonts w:ascii="Times New Roman" w:hAnsi="Times New Roman" w:cs="Times New Roman"/>
          <w:i/>
          <w:sz w:val="24"/>
          <w:szCs w:val="24"/>
          <w:lang w:val="en-US"/>
        </w:rPr>
        <w:t>vi</w:t>
      </w:r>
      <w:r w:rsidRPr="00F20A23">
        <w:rPr>
          <w:rFonts w:ascii="Times New Roman" w:hAnsi="Times New Roman" w:cs="Times New Roman"/>
          <w:sz w:val="24"/>
          <w:szCs w:val="24"/>
          <w:lang w:val="en-US"/>
        </w:rPr>
        <w:t>, respectively).</w:t>
      </w:r>
      <w:r w:rsidR="007D2746" w:rsidRPr="00F20A23">
        <w:rPr>
          <w:rFonts w:ascii="Times New Roman" w:hAnsi="Times New Roman" w:cs="Times New Roman"/>
          <w:sz w:val="24"/>
          <w:szCs w:val="24"/>
          <w:lang w:val="en-US"/>
        </w:rPr>
        <w:t xml:space="preserve"> </w:t>
      </w:r>
      <w:r w:rsidR="00B47C93" w:rsidRPr="00F20A23">
        <w:rPr>
          <w:rFonts w:ascii="Times New Roman" w:hAnsi="Times New Roman" w:cs="Times New Roman"/>
          <w:sz w:val="24"/>
          <w:szCs w:val="24"/>
          <w:lang w:val="en-US"/>
        </w:rPr>
        <w:t>I</w:t>
      </w:r>
      <w:r w:rsidR="007D2746" w:rsidRPr="00F20A23">
        <w:rPr>
          <w:rFonts w:ascii="Times New Roman" w:hAnsi="Times New Roman" w:cs="Times New Roman"/>
          <w:sz w:val="24"/>
          <w:szCs w:val="24"/>
          <w:lang w:val="en-US"/>
        </w:rPr>
        <w:t>ML total dendrites length (C</w:t>
      </w:r>
      <w:r w:rsidR="007D2746" w:rsidRPr="00F20A23">
        <w:rPr>
          <w:rFonts w:ascii="Times New Roman" w:hAnsi="Times New Roman" w:cs="Times New Roman"/>
          <w:i/>
          <w:iCs/>
          <w:sz w:val="24"/>
          <w:szCs w:val="24"/>
          <w:lang w:val="en-US"/>
        </w:rPr>
        <w:t>i</w:t>
      </w:r>
      <w:r w:rsidR="007D2746" w:rsidRPr="00F20A23">
        <w:rPr>
          <w:rFonts w:ascii="Times New Roman" w:hAnsi="Times New Roman" w:cs="Times New Roman"/>
          <w:sz w:val="24"/>
          <w:szCs w:val="24"/>
          <w:lang w:val="en-US"/>
        </w:rPr>
        <w:t>), number of puncta per DCX dendrite length (</w:t>
      </w:r>
      <w:proofErr w:type="spellStart"/>
      <w:r w:rsidR="007D2746" w:rsidRPr="00F20A23">
        <w:rPr>
          <w:rFonts w:ascii="Times New Roman" w:hAnsi="Times New Roman" w:cs="Times New Roman"/>
          <w:sz w:val="24"/>
          <w:szCs w:val="24"/>
          <w:lang w:val="en-US"/>
        </w:rPr>
        <w:t>C</w:t>
      </w:r>
      <w:r w:rsidR="007D2746" w:rsidRPr="00F20A23">
        <w:rPr>
          <w:rFonts w:ascii="Times New Roman" w:hAnsi="Times New Roman" w:cs="Times New Roman"/>
          <w:i/>
          <w:iCs/>
          <w:sz w:val="24"/>
          <w:szCs w:val="24"/>
          <w:lang w:val="en-US"/>
        </w:rPr>
        <w:t>ii</w:t>
      </w:r>
      <w:proofErr w:type="spellEnd"/>
      <w:r w:rsidR="007D2746" w:rsidRPr="00F20A23">
        <w:rPr>
          <w:rFonts w:ascii="Times New Roman" w:hAnsi="Times New Roman" w:cs="Times New Roman"/>
          <w:sz w:val="24"/>
          <w:szCs w:val="24"/>
          <w:lang w:val="en-US"/>
        </w:rPr>
        <w:t xml:space="preserve">) </w:t>
      </w:r>
      <w:r w:rsidR="00B47C93" w:rsidRPr="00F20A23">
        <w:rPr>
          <w:rFonts w:ascii="Times New Roman" w:hAnsi="Times New Roman" w:cs="Times New Roman"/>
          <w:sz w:val="24"/>
          <w:szCs w:val="24"/>
          <w:lang w:val="en-US"/>
        </w:rPr>
        <w:t>and</w:t>
      </w:r>
      <w:r w:rsidR="007D2746" w:rsidRPr="00F20A23">
        <w:rPr>
          <w:rFonts w:ascii="Times New Roman" w:hAnsi="Times New Roman" w:cs="Times New Roman"/>
          <w:sz w:val="24"/>
          <w:szCs w:val="24"/>
          <w:lang w:val="en-US"/>
        </w:rPr>
        <w:t xml:space="preserve"> number of PSD95-positive puncta (</w:t>
      </w:r>
      <w:proofErr w:type="spellStart"/>
      <w:r w:rsidR="007D2746" w:rsidRPr="00F20A23">
        <w:rPr>
          <w:rFonts w:ascii="Times New Roman" w:hAnsi="Times New Roman" w:cs="Times New Roman"/>
          <w:sz w:val="24"/>
          <w:szCs w:val="24"/>
          <w:lang w:val="en-US"/>
        </w:rPr>
        <w:t>C</w:t>
      </w:r>
      <w:r w:rsidR="007D2746" w:rsidRPr="00F20A23">
        <w:rPr>
          <w:rFonts w:ascii="Times New Roman" w:hAnsi="Times New Roman" w:cs="Times New Roman"/>
          <w:i/>
          <w:iCs/>
          <w:sz w:val="24"/>
          <w:szCs w:val="24"/>
          <w:lang w:val="en-US"/>
        </w:rPr>
        <w:t>iii</w:t>
      </w:r>
      <w:proofErr w:type="spellEnd"/>
      <w:r w:rsidR="007D2746" w:rsidRPr="00F20A23">
        <w:rPr>
          <w:rFonts w:ascii="Times New Roman" w:hAnsi="Times New Roman" w:cs="Times New Roman"/>
          <w:sz w:val="24"/>
          <w:szCs w:val="24"/>
          <w:lang w:val="en-US"/>
        </w:rPr>
        <w:t xml:space="preserve">) of immature neurons are unaffected by either treatment or genotype. Importantly, </w:t>
      </w:r>
      <w:r w:rsidR="00B47C93" w:rsidRPr="00F20A23">
        <w:rPr>
          <w:rFonts w:ascii="Times New Roman" w:hAnsi="Times New Roman" w:cs="Times New Roman"/>
          <w:sz w:val="24"/>
          <w:szCs w:val="24"/>
          <w:lang w:val="en-US"/>
        </w:rPr>
        <w:t>h</w:t>
      </w:r>
      <w:r w:rsidR="007D2746" w:rsidRPr="00F20A23">
        <w:rPr>
          <w:rFonts w:ascii="Times New Roman" w:hAnsi="Times New Roman" w:cs="Times New Roman"/>
          <w:sz w:val="24"/>
          <w:szCs w:val="24"/>
          <w:lang w:val="en-US"/>
        </w:rPr>
        <w:t>yperglycemic treatment reduces both total dendrite length (C</w:t>
      </w:r>
      <w:r w:rsidR="007D2746" w:rsidRPr="00F20A23">
        <w:rPr>
          <w:rFonts w:ascii="Times New Roman" w:hAnsi="Times New Roman" w:cs="Times New Roman"/>
          <w:i/>
          <w:iCs/>
          <w:sz w:val="24"/>
          <w:szCs w:val="24"/>
          <w:lang w:val="en-US"/>
        </w:rPr>
        <w:t>iv</w:t>
      </w:r>
      <w:r w:rsidR="007D2746" w:rsidRPr="00F20A23">
        <w:rPr>
          <w:rFonts w:ascii="Times New Roman" w:hAnsi="Times New Roman" w:cs="Times New Roman"/>
          <w:sz w:val="24"/>
          <w:szCs w:val="24"/>
          <w:lang w:val="en-US"/>
        </w:rPr>
        <w:t xml:space="preserve">) and </w:t>
      </w:r>
      <w:r w:rsidR="003C3356" w:rsidRPr="00F20A23">
        <w:rPr>
          <w:rFonts w:ascii="Times New Roman" w:hAnsi="Times New Roman" w:cs="Times New Roman"/>
          <w:sz w:val="24"/>
          <w:szCs w:val="24"/>
          <w:lang w:val="en-US"/>
        </w:rPr>
        <w:t xml:space="preserve">the </w:t>
      </w:r>
      <w:r w:rsidR="007D2746" w:rsidRPr="00F20A23">
        <w:rPr>
          <w:rFonts w:ascii="Times New Roman" w:hAnsi="Times New Roman" w:cs="Times New Roman"/>
          <w:sz w:val="24"/>
          <w:szCs w:val="24"/>
          <w:lang w:val="en-US"/>
        </w:rPr>
        <w:t>number of PSD95 puncta (</w:t>
      </w:r>
      <w:proofErr w:type="spellStart"/>
      <w:r w:rsidR="007D2746" w:rsidRPr="00F20A23">
        <w:rPr>
          <w:rFonts w:ascii="Times New Roman" w:hAnsi="Times New Roman" w:cs="Times New Roman"/>
          <w:sz w:val="24"/>
          <w:szCs w:val="24"/>
          <w:lang w:val="en-US"/>
        </w:rPr>
        <w:t>C</w:t>
      </w:r>
      <w:r w:rsidR="007D2746" w:rsidRPr="00F20A23">
        <w:rPr>
          <w:rFonts w:ascii="Times New Roman" w:hAnsi="Times New Roman" w:cs="Times New Roman"/>
          <w:i/>
          <w:iCs/>
          <w:sz w:val="24"/>
          <w:szCs w:val="24"/>
          <w:lang w:val="en-US"/>
        </w:rPr>
        <w:t>vi</w:t>
      </w:r>
      <w:proofErr w:type="spellEnd"/>
      <w:r w:rsidR="007D2746" w:rsidRPr="00F20A23">
        <w:rPr>
          <w:rFonts w:ascii="Times New Roman" w:hAnsi="Times New Roman" w:cs="Times New Roman"/>
          <w:sz w:val="24"/>
          <w:szCs w:val="24"/>
          <w:lang w:val="en-US"/>
        </w:rPr>
        <w:t>) in DCX cells in the O/MML of 3xTg-AD mice, when compared to untreated mice. Moreover, in the O/MML, untreated 3xTg-AD mice showed an increase in dendritic length and number of PSD95 puncta in dendrites of immature neurons (</w:t>
      </w:r>
      <w:r w:rsidR="00B47C93" w:rsidRPr="00F20A23">
        <w:rPr>
          <w:rFonts w:ascii="Times New Roman" w:hAnsi="Times New Roman" w:cs="Times New Roman"/>
          <w:sz w:val="24"/>
          <w:szCs w:val="24"/>
          <w:lang w:val="en-US"/>
        </w:rPr>
        <w:t>C</w:t>
      </w:r>
      <w:r w:rsidR="007D2746" w:rsidRPr="00F20A23">
        <w:rPr>
          <w:rFonts w:ascii="Times New Roman" w:hAnsi="Times New Roman" w:cs="Times New Roman"/>
          <w:i/>
          <w:iCs/>
          <w:sz w:val="24"/>
          <w:szCs w:val="24"/>
          <w:lang w:val="en-US"/>
        </w:rPr>
        <w:t>iv</w:t>
      </w:r>
      <w:r w:rsidR="00B47C93" w:rsidRPr="00F20A23">
        <w:rPr>
          <w:rFonts w:ascii="Times New Roman" w:hAnsi="Times New Roman" w:cs="Times New Roman"/>
          <w:sz w:val="24"/>
          <w:szCs w:val="24"/>
          <w:lang w:val="en-US"/>
        </w:rPr>
        <w:t xml:space="preserve"> and </w:t>
      </w:r>
      <w:proofErr w:type="spellStart"/>
      <w:r w:rsidR="00B47C93" w:rsidRPr="00F20A23">
        <w:rPr>
          <w:rFonts w:ascii="Times New Roman" w:hAnsi="Times New Roman" w:cs="Times New Roman"/>
          <w:sz w:val="24"/>
          <w:szCs w:val="24"/>
          <w:lang w:val="en-US"/>
        </w:rPr>
        <w:t>C</w:t>
      </w:r>
      <w:r w:rsidR="00B47C93" w:rsidRPr="00F20A23">
        <w:rPr>
          <w:rFonts w:ascii="Times New Roman" w:hAnsi="Times New Roman" w:cs="Times New Roman"/>
          <w:i/>
          <w:iCs/>
          <w:sz w:val="24"/>
          <w:szCs w:val="24"/>
          <w:lang w:val="en-US"/>
        </w:rPr>
        <w:t>v</w:t>
      </w:r>
      <w:r w:rsidR="00707FD7" w:rsidRPr="00F20A23">
        <w:rPr>
          <w:rFonts w:ascii="Times New Roman" w:hAnsi="Times New Roman" w:cs="Times New Roman"/>
          <w:i/>
          <w:iCs/>
          <w:sz w:val="24"/>
          <w:szCs w:val="24"/>
          <w:lang w:val="en-US"/>
        </w:rPr>
        <w:t>i</w:t>
      </w:r>
      <w:proofErr w:type="spellEnd"/>
      <w:r w:rsidR="007D2746" w:rsidRPr="00F20A23">
        <w:rPr>
          <w:rFonts w:ascii="Times New Roman" w:hAnsi="Times New Roman" w:cs="Times New Roman"/>
          <w:sz w:val="24"/>
          <w:szCs w:val="24"/>
          <w:lang w:val="en-US"/>
        </w:rPr>
        <w:t>)</w:t>
      </w:r>
      <w:r w:rsidR="00B47C93" w:rsidRPr="00F20A23">
        <w:rPr>
          <w:rFonts w:ascii="Times New Roman" w:hAnsi="Times New Roman" w:cs="Times New Roman"/>
          <w:sz w:val="24"/>
          <w:szCs w:val="24"/>
          <w:lang w:val="en-US"/>
        </w:rPr>
        <w:t xml:space="preserve">, when compared to untreated </w:t>
      </w:r>
      <w:proofErr w:type="spellStart"/>
      <w:r w:rsidR="00B47C93" w:rsidRPr="00F20A23">
        <w:rPr>
          <w:rFonts w:ascii="Times New Roman" w:hAnsi="Times New Roman" w:cs="Times New Roman"/>
          <w:sz w:val="24"/>
          <w:szCs w:val="24"/>
          <w:lang w:val="en-US"/>
        </w:rPr>
        <w:t>NonTg</w:t>
      </w:r>
      <w:proofErr w:type="spellEnd"/>
      <w:r w:rsidR="00B47C93" w:rsidRPr="00F20A23">
        <w:rPr>
          <w:rFonts w:ascii="Times New Roman" w:hAnsi="Times New Roman" w:cs="Times New Roman"/>
          <w:sz w:val="24"/>
          <w:szCs w:val="24"/>
          <w:lang w:val="en-US"/>
        </w:rPr>
        <w:t xml:space="preserve"> mice</w:t>
      </w:r>
      <w:r w:rsidR="007D2746"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lang w:val="en-US"/>
        </w:rPr>
        <w:t>Data are expressed as mean (± SEM) for</w:t>
      </w:r>
      <w:r w:rsidRPr="00F20A23">
        <w:rPr>
          <w:rFonts w:ascii="Times New Roman" w:hAnsi="Times New Roman" w:cs="Times New Roman"/>
          <w:b/>
          <w:sz w:val="24"/>
          <w:szCs w:val="24"/>
          <w:lang w:val="en-US"/>
        </w:rPr>
        <w:t xml:space="preserve"> </w:t>
      </w:r>
      <w:r w:rsidRPr="00F20A23">
        <w:rPr>
          <w:rFonts w:ascii="Times New Roman" w:hAnsi="Times New Roman" w:cs="Times New Roman"/>
          <w:sz w:val="24"/>
          <w:szCs w:val="24"/>
          <w:lang w:val="en-US"/>
        </w:rPr>
        <w:t xml:space="preserve">53/65 or 17/10 cells from 8/8 or 7/4 untreated/sucrose-treated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or 3xTg-AD mice, respectively ;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&lt;0.05,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&lt;0.01, ***</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w:t>
      </w:r>
      <w:proofErr w:type="spellStart"/>
      <w:r w:rsidRPr="00F20A23">
        <w:rPr>
          <w:rFonts w:ascii="Times New Roman" w:hAnsi="Times New Roman" w:cs="Times New Roman"/>
          <w:sz w:val="24"/>
          <w:szCs w:val="24"/>
          <w:lang w:val="en-US"/>
        </w:rPr>
        <w:t>NonTgSuc</w:t>
      </w:r>
      <w:proofErr w:type="spellEnd"/>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&lt;0.05,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 xml:space="preserve">&lt;0.01 </w:t>
      </w:r>
      <w:r w:rsidRPr="00F20A23">
        <w:rPr>
          <w:rFonts w:ascii="Times New Roman" w:hAnsi="Times New Roman" w:cs="Times New Roman"/>
          <w:i/>
          <w:sz w:val="24"/>
          <w:szCs w:val="24"/>
          <w:lang w:val="en-US"/>
        </w:rPr>
        <w:t>vs</w:t>
      </w:r>
      <w:r w:rsidRPr="00F20A23">
        <w:rPr>
          <w:rFonts w:ascii="Times New Roman" w:hAnsi="Times New Roman" w:cs="Times New Roman"/>
          <w:sz w:val="24"/>
          <w:szCs w:val="24"/>
          <w:lang w:val="en-US"/>
        </w:rPr>
        <w:t xml:space="preserve"> 3xTg-AD.</w:t>
      </w:r>
      <w:r w:rsidR="00AD19CB" w:rsidRPr="00F20A23">
        <w:rPr>
          <w:rFonts w:ascii="Times New Roman" w:hAnsi="Times New Roman" w:cs="Times New Roman"/>
          <w:sz w:val="24"/>
          <w:szCs w:val="24"/>
          <w:lang w:val="en-US"/>
        </w:rPr>
        <w:t xml:space="preserve"> Details of statistical tests and main factor effects in </w:t>
      </w:r>
      <w:r w:rsidR="00AD19CB" w:rsidRPr="00F20A23">
        <w:rPr>
          <w:rFonts w:ascii="Times New Roman" w:hAnsi="Times New Roman" w:cs="Times New Roman"/>
          <w:sz w:val="24"/>
          <w:szCs w:val="20"/>
          <w:lang w:val="en-US"/>
        </w:rPr>
        <w:t xml:space="preserve">Supplementary </w:t>
      </w:r>
      <w:r w:rsidR="00AD19CB" w:rsidRPr="00F20A23">
        <w:rPr>
          <w:rFonts w:ascii="Times New Roman" w:hAnsi="Times New Roman" w:cs="Times New Roman"/>
          <w:sz w:val="24"/>
          <w:szCs w:val="24"/>
          <w:lang w:val="en-US"/>
        </w:rPr>
        <w:t>Table 6.</w:t>
      </w:r>
    </w:p>
    <w:p w14:paraId="423E1BCD" w14:textId="77777777" w:rsidR="00502224" w:rsidRPr="00F20A23" w:rsidRDefault="00502224" w:rsidP="00502224">
      <w:pPr>
        <w:spacing w:line="480" w:lineRule="auto"/>
        <w:jc w:val="both"/>
        <w:rPr>
          <w:rFonts w:ascii="Times New Roman" w:hAnsi="Times New Roman" w:cs="Times New Roman"/>
          <w:sz w:val="24"/>
          <w:szCs w:val="24"/>
          <w:lang w:val="en-US"/>
        </w:rPr>
      </w:pPr>
    </w:p>
    <w:p w14:paraId="63BD6282" w14:textId="2028859B" w:rsidR="00502224" w:rsidRPr="00F20A23" w:rsidRDefault="00502224" w:rsidP="00BB0893">
      <w:pPr>
        <w:spacing w:line="480" w:lineRule="auto"/>
        <w:jc w:val="both"/>
        <w:rPr>
          <w:rFonts w:ascii="Times New Roman" w:hAnsi="Times New Roman" w:cs="Times New Roman"/>
          <w:sz w:val="24"/>
          <w:szCs w:val="24"/>
          <w:lang w:val="en-US"/>
        </w:rPr>
      </w:pPr>
      <w:r w:rsidRPr="00F20A23">
        <w:rPr>
          <w:rFonts w:ascii="Times New Roman" w:hAnsi="Times New Roman" w:cs="Times New Roman"/>
          <w:b/>
          <w:bCs/>
          <w:sz w:val="24"/>
          <w:szCs w:val="24"/>
          <w:lang w:val="en-US"/>
        </w:rPr>
        <w:t xml:space="preserve">Fig. </w:t>
      </w:r>
      <w:r w:rsidRPr="00F20A23">
        <w:rPr>
          <w:rFonts w:ascii="Times New Roman" w:hAnsi="Times New Roman" w:cs="Times New Roman"/>
          <w:b/>
          <w:sz w:val="24"/>
          <w:szCs w:val="24"/>
        </w:rPr>
        <w:t xml:space="preserve">6. </w:t>
      </w:r>
      <w:r w:rsidRPr="00F20A23">
        <w:rPr>
          <w:rFonts w:ascii="Times New Roman" w:hAnsi="Times New Roman" w:cs="Times New Roman"/>
          <w:bCs/>
          <w:sz w:val="24"/>
          <w:szCs w:val="24"/>
        </w:rPr>
        <w:t xml:space="preserve">Long-term synaptic plasticity in the DG is affected in </w:t>
      </w:r>
      <w:proofErr w:type="spellStart"/>
      <w:r w:rsidRPr="00F20A23">
        <w:rPr>
          <w:rFonts w:ascii="Times New Roman" w:hAnsi="Times New Roman" w:cs="Times New Roman"/>
          <w:bCs/>
          <w:sz w:val="24"/>
          <w:szCs w:val="24"/>
        </w:rPr>
        <w:t>hyperglycemic</w:t>
      </w:r>
      <w:proofErr w:type="spellEnd"/>
      <w:r w:rsidRPr="00F20A23">
        <w:rPr>
          <w:rFonts w:ascii="Times New Roman" w:hAnsi="Times New Roman" w:cs="Times New Roman"/>
          <w:bCs/>
          <w:sz w:val="24"/>
          <w:szCs w:val="24"/>
        </w:rPr>
        <w:t xml:space="preserve"> 3xTg-AD mice</w:t>
      </w:r>
      <w:r w:rsidRPr="00F20A23">
        <w:rPr>
          <w:rFonts w:ascii="Times New Roman" w:hAnsi="Times New Roman" w:cs="Times New Roman"/>
          <w:sz w:val="24"/>
          <w:szCs w:val="24"/>
        </w:rPr>
        <w:t>.</w:t>
      </w:r>
      <w:r w:rsidRPr="00F20A23">
        <w:rPr>
          <w:rFonts w:ascii="Times New Roman" w:hAnsi="Times New Roman" w:cs="Times New Roman"/>
          <w:b/>
          <w:sz w:val="24"/>
          <w:szCs w:val="24"/>
        </w:rPr>
        <w:t xml:space="preserve"> </w:t>
      </w:r>
      <w:r w:rsidRPr="00F20A23">
        <w:rPr>
          <w:rFonts w:ascii="Times New Roman" w:hAnsi="Times New Roman" w:cs="Times New Roman"/>
          <w:bCs/>
          <w:sz w:val="24"/>
          <w:szCs w:val="24"/>
        </w:rPr>
        <w:t>(A)</w:t>
      </w:r>
      <w:r w:rsidRPr="00F20A23">
        <w:rPr>
          <w:rFonts w:ascii="Times New Roman" w:hAnsi="Times New Roman" w:cs="Times New Roman"/>
          <w:sz w:val="24"/>
          <w:szCs w:val="24"/>
        </w:rPr>
        <w:t xml:space="preserve"> Placement of the stimulation and recording electrodes in the DG for recording field EPSPs (</w:t>
      </w:r>
      <w:proofErr w:type="spellStart"/>
      <w:r w:rsidRPr="00F20A23">
        <w:rPr>
          <w:rFonts w:ascii="Times New Roman" w:hAnsi="Times New Roman" w:cs="Times New Roman"/>
          <w:sz w:val="24"/>
          <w:szCs w:val="24"/>
        </w:rPr>
        <w:t>fEPSPs</w:t>
      </w:r>
      <w:proofErr w:type="spellEnd"/>
      <w:r w:rsidRPr="00F20A23">
        <w:rPr>
          <w:rFonts w:ascii="Times New Roman" w:hAnsi="Times New Roman" w:cs="Times New Roman"/>
          <w:sz w:val="24"/>
          <w:szCs w:val="24"/>
        </w:rPr>
        <w:t xml:space="preserve">) from LPP synapses. </w:t>
      </w:r>
      <w:r w:rsidRPr="00F20A23">
        <w:rPr>
          <w:rFonts w:ascii="Times New Roman" w:hAnsi="Times New Roman" w:cs="Times New Roman"/>
          <w:bCs/>
          <w:sz w:val="24"/>
          <w:szCs w:val="24"/>
        </w:rPr>
        <w:t>(B)</w:t>
      </w:r>
      <w:r w:rsidRPr="00F20A23">
        <w:rPr>
          <w:rFonts w:ascii="Times New Roman" w:hAnsi="Times New Roman" w:cs="Times New Roman"/>
          <w:sz w:val="24"/>
          <w:szCs w:val="24"/>
        </w:rPr>
        <w:t xml:space="preserve">, Time course of LTP experiments showing the normalized initial </w:t>
      </w:r>
      <w:proofErr w:type="spellStart"/>
      <w:r w:rsidRPr="00F20A23">
        <w:rPr>
          <w:rFonts w:ascii="Times New Roman" w:hAnsi="Times New Roman" w:cs="Times New Roman"/>
          <w:sz w:val="24"/>
          <w:szCs w:val="24"/>
        </w:rPr>
        <w:t>fEPSP</w:t>
      </w:r>
      <w:proofErr w:type="spellEnd"/>
      <w:r w:rsidRPr="00F20A23">
        <w:rPr>
          <w:rFonts w:ascii="Times New Roman" w:hAnsi="Times New Roman" w:cs="Times New Roman"/>
          <w:sz w:val="24"/>
          <w:szCs w:val="24"/>
        </w:rPr>
        <w:t xml:space="preserve"> slope over time. Following a 10 min baseline recording with stimulation every 20s, a HFS protocol (arrow; </w:t>
      </w:r>
      <w:r w:rsidR="004D3B61" w:rsidRPr="00F20A23">
        <w:rPr>
          <w:rFonts w:ascii="Times New Roman" w:hAnsi="Times New Roman" w:cs="Times New Roman"/>
          <w:sz w:val="24"/>
          <w:szCs w:val="20"/>
          <w:lang w:val="en-US"/>
        </w:rPr>
        <w:t>1 s 100 Hz trains of stimulation, repeated 4 times with a 15 s interval</w:t>
      </w:r>
      <w:r w:rsidRPr="00F20A23">
        <w:rPr>
          <w:rFonts w:ascii="Times New Roman" w:hAnsi="Times New Roman" w:cs="Times New Roman"/>
          <w:sz w:val="24"/>
          <w:szCs w:val="24"/>
        </w:rPr>
        <w:t xml:space="preserve">) was used to attempt to induce long-term potentiation at LPP synapses onto DG granule cells. Data are expressed as mean (± SEM) for 9-14 slices per group. </w:t>
      </w:r>
      <w:r w:rsidRPr="00F20A23">
        <w:rPr>
          <w:rFonts w:ascii="Times New Roman" w:hAnsi="Times New Roman" w:cs="Times New Roman"/>
          <w:bCs/>
          <w:sz w:val="24"/>
          <w:szCs w:val="24"/>
        </w:rPr>
        <w:t>(C)</w:t>
      </w:r>
      <w:r w:rsidRPr="00F20A23">
        <w:rPr>
          <w:rFonts w:ascii="Times New Roman" w:hAnsi="Times New Roman" w:cs="Times New Roman"/>
          <w:sz w:val="24"/>
          <w:szCs w:val="24"/>
        </w:rPr>
        <w:t xml:space="preserve"> Sample averaged </w:t>
      </w:r>
      <w:proofErr w:type="spellStart"/>
      <w:r w:rsidRPr="00F20A23">
        <w:rPr>
          <w:rFonts w:ascii="Times New Roman" w:hAnsi="Times New Roman" w:cs="Times New Roman"/>
          <w:sz w:val="24"/>
          <w:szCs w:val="24"/>
        </w:rPr>
        <w:t>fEPSPs</w:t>
      </w:r>
      <w:proofErr w:type="spellEnd"/>
      <w:r w:rsidRPr="00F20A23">
        <w:rPr>
          <w:rFonts w:ascii="Times New Roman" w:hAnsi="Times New Roman" w:cs="Times New Roman"/>
          <w:sz w:val="24"/>
          <w:szCs w:val="24"/>
        </w:rPr>
        <w:t xml:space="preserve"> for each experimental condition. Dotted line, baseline; solid line, 30-40 min after HFS. Scale: 0.1 mV x 4 </w:t>
      </w:r>
      <w:proofErr w:type="spellStart"/>
      <w:r w:rsidRPr="00F20A23">
        <w:rPr>
          <w:rFonts w:ascii="Times New Roman" w:hAnsi="Times New Roman" w:cs="Times New Roman"/>
          <w:sz w:val="24"/>
          <w:szCs w:val="24"/>
        </w:rPr>
        <w:t>ms</w:t>
      </w:r>
      <w:proofErr w:type="spellEnd"/>
      <w:r w:rsidRPr="00F20A23">
        <w:rPr>
          <w:rFonts w:ascii="Times New Roman" w:hAnsi="Times New Roman" w:cs="Times New Roman"/>
          <w:sz w:val="24"/>
          <w:szCs w:val="24"/>
        </w:rPr>
        <w:t xml:space="preserve">. </w:t>
      </w:r>
      <w:r w:rsidRPr="00F20A23">
        <w:rPr>
          <w:rFonts w:ascii="Times New Roman" w:hAnsi="Times New Roman" w:cs="Times New Roman"/>
          <w:bCs/>
          <w:sz w:val="24"/>
          <w:szCs w:val="24"/>
        </w:rPr>
        <w:t>(D)</w:t>
      </w:r>
      <w:r w:rsidRPr="00F20A23">
        <w:rPr>
          <w:rFonts w:ascii="Times New Roman" w:hAnsi="Times New Roman" w:cs="Times New Roman"/>
          <w:sz w:val="24"/>
          <w:szCs w:val="24"/>
        </w:rPr>
        <w:t xml:space="preserve"> Summary graph of changes in synaptic </w:t>
      </w:r>
      <w:r w:rsidR="00495406" w:rsidRPr="00F20A23">
        <w:rPr>
          <w:rFonts w:ascii="Times New Roman" w:hAnsi="Times New Roman" w:cs="Times New Roman"/>
          <w:sz w:val="24"/>
          <w:szCs w:val="24"/>
        </w:rPr>
        <w:t xml:space="preserve">efficacy </w:t>
      </w:r>
      <w:r w:rsidRPr="00F20A23">
        <w:rPr>
          <w:rFonts w:ascii="Times New Roman" w:hAnsi="Times New Roman" w:cs="Times New Roman"/>
          <w:sz w:val="24"/>
          <w:szCs w:val="24"/>
        </w:rPr>
        <w:t>at 30-40 min after HFS.</w:t>
      </w:r>
      <w:r w:rsidR="00382EAC" w:rsidRPr="00F20A23">
        <w:rPr>
          <w:rFonts w:ascii="Times New Roman" w:hAnsi="Times New Roman" w:cs="Times New Roman"/>
          <w:sz w:val="24"/>
          <w:szCs w:val="24"/>
        </w:rPr>
        <w:t xml:space="preserve"> As expected for older mice in the presence of intact inhibitory synaptic transmission, no change in synaptic efficacy was observed for any of the experimental groups, </w:t>
      </w:r>
      <w:r w:rsidR="003C3356" w:rsidRPr="00F20A23">
        <w:rPr>
          <w:rFonts w:ascii="Times New Roman" w:hAnsi="Times New Roman" w:cs="Times New Roman"/>
          <w:sz w:val="24"/>
          <w:szCs w:val="24"/>
        </w:rPr>
        <w:t>except for</w:t>
      </w:r>
      <w:r w:rsidR="00382EAC" w:rsidRPr="00F20A23">
        <w:rPr>
          <w:rFonts w:ascii="Times New Roman" w:hAnsi="Times New Roman" w:cs="Times New Roman"/>
          <w:sz w:val="24"/>
          <w:szCs w:val="24"/>
        </w:rPr>
        <w:t xml:space="preserve"> the </w:t>
      </w:r>
      <w:proofErr w:type="spellStart"/>
      <w:r w:rsidR="00382EAC" w:rsidRPr="00F20A23">
        <w:rPr>
          <w:rFonts w:ascii="Times New Roman" w:hAnsi="Times New Roman" w:cs="Times New Roman"/>
          <w:sz w:val="24"/>
          <w:szCs w:val="24"/>
        </w:rPr>
        <w:t>hyperglycemic</w:t>
      </w:r>
      <w:proofErr w:type="spellEnd"/>
      <w:r w:rsidR="00382EAC" w:rsidRPr="00F20A23">
        <w:rPr>
          <w:rFonts w:ascii="Times New Roman" w:hAnsi="Times New Roman" w:cs="Times New Roman"/>
          <w:sz w:val="24"/>
          <w:szCs w:val="24"/>
        </w:rPr>
        <w:t xml:space="preserve"> 3xTg-AD that showed a trend for depression of synaptic transmission compared to </w:t>
      </w:r>
      <w:r w:rsidR="00DE1CEF" w:rsidRPr="00F20A23">
        <w:rPr>
          <w:rFonts w:ascii="Times New Roman" w:hAnsi="Times New Roman" w:cs="Times New Roman"/>
          <w:sz w:val="24"/>
          <w:szCs w:val="24"/>
        </w:rPr>
        <w:t>untreated 3xTg-AD mice</w:t>
      </w:r>
      <w:r w:rsidR="00382EAC" w:rsidRPr="00F20A23">
        <w:rPr>
          <w:rFonts w:ascii="Times New Roman" w:hAnsi="Times New Roman" w:cs="Times New Roman"/>
          <w:sz w:val="24"/>
          <w:szCs w:val="24"/>
        </w:rPr>
        <w:t>.</w:t>
      </w:r>
      <w:r w:rsidRPr="00F20A23">
        <w:rPr>
          <w:rFonts w:ascii="Times New Roman" w:hAnsi="Times New Roman" w:cs="Times New Roman"/>
          <w:sz w:val="24"/>
          <w:szCs w:val="24"/>
        </w:rPr>
        <w:t xml:space="preserve"> Data are expressed as mean (± SEM) for 9-14 slices per group </w:t>
      </w:r>
      <w:r w:rsidRPr="00F20A23">
        <w:rPr>
          <w:rFonts w:ascii="Times New Roman" w:hAnsi="Times New Roman" w:cs="Times New Roman"/>
          <w:sz w:val="24"/>
          <w:szCs w:val="24"/>
          <w:lang w:val="en-US"/>
        </w:rPr>
        <w:lastRenderedPageBreak/>
        <w:t>(points indicate individual values)</w:t>
      </w:r>
      <w:r w:rsidR="00160218" w:rsidRPr="00F20A23">
        <w:rPr>
          <w:rFonts w:ascii="Times New Roman" w:hAnsi="Times New Roman" w:cs="Times New Roman"/>
          <w:sz w:val="24"/>
          <w:szCs w:val="24"/>
          <w:lang w:val="en-US"/>
        </w:rPr>
        <w:t>;</w:t>
      </w:r>
      <w:r w:rsidRPr="00F20A23">
        <w:rPr>
          <w:rFonts w:ascii="Times New Roman" w:hAnsi="Times New Roman" w:cs="Times New Roman"/>
          <w:sz w:val="24"/>
          <w:szCs w:val="24"/>
          <w:lang w:val="en-US"/>
        </w:rPr>
        <w:t xml:space="preserve"> </w:t>
      </w:r>
      <w:r w:rsidRPr="00F20A23">
        <w:rPr>
          <w:rFonts w:ascii="Times New Roman" w:hAnsi="Times New Roman" w:cs="Times New Roman"/>
          <w:sz w:val="24"/>
          <w:szCs w:val="24"/>
          <w:vertAlign w:val="superscript"/>
          <w:lang w:val="en-US"/>
        </w:rPr>
        <w:t>#</w:t>
      </w:r>
      <w:r w:rsidRPr="00F20A23">
        <w:rPr>
          <w:rFonts w:ascii="Times New Roman" w:hAnsi="Times New Roman" w:cs="Times New Roman"/>
          <w:i/>
          <w:sz w:val="24"/>
          <w:szCs w:val="24"/>
          <w:lang w:val="en-US"/>
        </w:rPr>
        <w:t>p</w:t>
      </w:r>
      <w:r w:rsidRPr="00F20A23">
        <w:rPr>
          <w:rFonts w:ascii="Times New Roman" w:hAnsi="Times New Roman" w:cs="Times New Roman"/>
          <w:sz w:val="24"/>
          <w:szCs w:val="24"/>
          <w:lang w:val="en-US"/>
        </w:rPr>
        <w:t>&lt;0.05</w:t>
      </w:r>
      <w:r w:rsidRPr="00F20A23">
        <w:rPr>
          <w:rFonts w:ascii="Times New Roman" w:hAnsi="Times New Roman" w:cs="Times New Roman"/>
          <w:i/>
          <w:sz w:val="24"/>
          <w:szCs w:val="24"/>
          <w:lang w:val="en-US"/>
        </w:rPr>
        <w:t xml:space="preserve"> vs</w:t>
      </w:r>
      <w:r w:rsidRPr="00F20A23">
        <w:rPr>
          <w:rFonts w:ascii="Times New Roman" w:hAnsi="Times New Roman" w:cs="Times New Roman"/>
          <w:sz w:val="24"/>
          <w:szCs w:val="24"/>
          <w:lang w:val="en-US"/>
        </w:rPr>
        <w:t xml:space="preserve"> 3xTg-AD. </w:t>
      </w:r>
      <w:r w:rsidRPr="00F20A23">
        <w:rPr>
          <w:rFonts w:ascii="Times New Roman" w:hAnsi="Times New Roman" w:cs="Times New Roman"/>
          <w:bCs/>
          <w:sz w:val="24"/>
          <w:szCs w:val="24"/>
        </w:rPr>
        <w:t>(E)</w:t>
      </w:r>
      <w:r w:rsidRPr="00F20A23">
        <w:rPr>
          <w:rFonts w:ascii="Times New Roman" w:hAnsi="Times New Roman" w:cs="Times New Roman"/>
          <w:sz w:val="24"/>
          <w:szCs w:val="24"/>
        </w:rPr>
        <w:t xml:space="preserve"> Correlations between normalized </w:t>
      </w:r>
      <w:proofErr w:type="spellStart"/>
      <w:r w:rsidRPr="00F20A23">
        <w:rPr>
          <w:rFonts w:ascii="Times New Roman" w:hAnsi="Times New Roman" w:cs="Times New Roman"/>
          <w:sz w:val="24"/>
          <w:szCs w:val="24"/>
        </w:rPr>
        <w:t>fEPSP</w:t>
      </w:r>
      <w:proofErr w:type="spellEnd"/>
      <w:r w:rsidRPr="00F20A23">
        <w:rPr>
          <w:rFonts w:ascii="Times New Roman" w:hAnsi="Times New Roman" w:cs="Times New Roman"/>
          <w:sz w:val="24"/>
          <w:szCs w:val="24"/>
        </w:rPr>
        <w:t xml:space="preserve"> values (averaged values/animals) and area under the two-hour blood glucose response curve (AUC; during the oral glucose tolerance test, GTT) in </w:t>
      </w:r>
      <w:proofErr w:type="spellStart"/>
      <w:r w:rsidRPr="00F20A23">
        <w:rPr>
          <w:rFonts w:ascii="Times New Roman" w:hAnsi="Times New Roman" w:cs="Times New Roman"/>
          <w:sz w:val="24"/>
          <w:szCs w:val="24"/>
        </w:rPr>
        <w:t>NonTg</w:t>
      </w:r>
      <w:proofErr w:type="spellEnd"/>
      <w:r w:rsidRPr="00F20A23">
        <w:rPr>
          <w:rFonts w:ascii="Times New Roman" w:hAnsi="Times New Roman" w:cs="Times New Roman"/>
          <w:sz w:val="24"/>
          <w:szCs w:val="24"/>
        </w:rPr>
        <w:t xml:space="preserve"> (left) and 3xTg-AD mice (right). </w:t>
      </w:r>
      <w:r w:rsidR="00382EAC" w:rsidRPr="00F20A23">
        <w:rPr>
          <w:rFonts w:ascii="Times New Roman" w:hAnsi="Times New Roman" w:cs="Times New Roman"/>
          <w:sz w:val="24"/>
          <w:szCs w:val="24"/>
        </w:rPr>
        <w:t xml:space="preserve">A strong correlation between increasing glucose intolerance and normalized </w:t>
      </w:r>
      <w:proofErr w:type="spellStart"/>
      <w:r w:rsidR="00382EAC" w:rsidRPr="00F20A23">
        <w:rPr>
          <w:rFonts w:ascii="Times New Roman" w:hAnsi="Times New Roman" w:cs="Times New Roman"/>
          <w:sz w:val="24"/>
          <w:szCs w:val="24"/>
        </w:rPr>
        <w:t>fEPSP</w:t>
      </w:r>
      <w:proofErr w:type="spellEnd"/>
      <w:r w:rsidR="00382EAC" w:rsidRPr="00F20A23">
        <w:rPr>
          <w:rFonts w:ascii="Times New Roman" w:hAnsi="Times New Roman" w:cs="Times New Roman"/>
          <w:sz w:val="24"/>
          <w:szCs w:val="24"/>
        </w:rPr>
        <w:t xml:space="preserve"> is found in 3xTg-AD animals, showing that changes in synaptic efficacy are </w:t>
      </w:r>
      <w:r w:rsidR="00614E21" w:rsidRPr="00F20A23">
        <w:rPr>
          <w:rFonts w:ascii="Times New Roman" w:hAnsi="Times New Roman" w:cs="Times New Roman"/>
          <w:sz w:val="24"/>
          <w:szCs w:val="24"/>
        </w:rPr>
        <w:t>associated with</w:t>
      </w:r>
      <w:r w:rsidR="00382EAC" w:rsidRPr="00F20A23">
        <w:rPr>
          <w:rFonts w:ascii="Times New Roman" w:hAnsi="Times New Roman" w:cs="Times New Roman"/>
          <w:sz w:val="24"/>
          <w:szCs w:val="24"/>
        </w:rPr>
        <w:t xml:space="preserve"> </w:t>
      </w:r>
      <w:proofErr w:type="spellStart"/>
      <w:r w:rsidR="00382EAC" w:rsidRPr="00F20A23">
        <w:rPr>
          <w:rFonts w:ascii="Times New Roman" w:hAnsi="Times New Roman" w:cs="Times New Roman"/>
          <w:sz w:val="24"/>
          <w:szCs w:val="24"/>
        </w:rPr>
        <w:t>hyperglycemia</w:t>
      </w:r>
      <w:proofErr w:type="spellEnd"/>
      <w:r w:rsidR="00382EAC" w:rsidRPr="00F20A23">
        <w:rPr>
          <w:rFonts w:ascii="Times New Roman" w:hAnsi="Times New Roman" w:cs="Times New Roman"/>
          <w:sz w:val="24"/>
          <w:szCs w:val="24"/>
        </w:rPr>
        <w:t xml:space="preserve"> in 3xTg-AD mice. </w:t>
      </w:r>
      <w:r w:rsidR="00AD19CB" w:rsidRPr="00F20A23">
        <w:rPr>
          <w:rFonts w:ascii="Times New Roman" w:hAnsi="Times New Roman" w:cs="Times New Roman"/>
          <w:sz w:val="24"/>
          <w:szCs w:val="24"/>
          <w:lang w:val="en-US"/>
        </w:rPr>
        <w:t xml:space="preserve">Details of statistical tests and main factor effects in </w:t>
      </w:r>
      <w:r w:rsidR="00AD19CB" w:rsidRPr="00F20A23">
        <w:rPr>
          <w:rFonts w:ascii="Times New Roman" w:hAnsi="Times New Roman" w:cs="Times New Roman"/>
          <w:sz w:val="24"/>
          <w:szCs w:val="20"/>
          <w:lang w:val="en-US"/>
        </w:rPr>
        <w:t xml:space="preserve">Supplementary </w:t>
      </w:r>
      <w:r w:rsidR="00AD19CB" w:rsidRPr="00F20A23">
        <w:rPr>
          <w:rFonts w:ascii="Times New Roman" w:hAnsi="Times New Roman" w:cs="Times New Roman"/>
          <w:sz w:val="24"/>
          <w:szCs w:val="24"/>
          <w:lang w:val="en-US"/>
        </w:rPr>
        <w:t>Table 7.</w:t>
      </w:r>
    </w:p>
    <w:p w14:paraId="737909AA" w14:textId="77777777" w:rsidR="00502224" w:rsidRPr="00F20A23" w:rsidRDefault="00502224" w:rsidP="00BB0893">
      <w:pPr>
        <w:spacing w:line="480" w:lineRule="auto"/>
        <w:jc w:val="both"/>
        <w:rPr>
          <w:rFonts w:ascii="Times New Roman" w:hAnsi="Times New Roman" w:cs="Times New Roman"/>
          <w:sz w:val="24"/>
          <w:szCs w:val="24"/>
        </w:rPr>
      </w:pPr>
    </w:p>
    <w:p w14:paraId="0574A2F1" w14:textId="7A21F44B" w:rsidR="00EE0BC7" w:rsidRPr="00F20A23" w:rsidRDefault="00EE0BC7" w:rsidP="00BB0893">
      <w:pPr>
        <w:spacing w:line="480" w:lineRule="auto"/>
        <w:jc w:val="both"/>
        <w:rPr>
          <w:rFonts w:ascii="Times New Roman" w:hAnsi="Times New Roman" w:cs="Times New Roman"/>
          <w:bCs/>
          <w:sz w:val="24"/>
          <w:szCs w:val="24"/>
        </w:rPr>
      </w:pPr>
      <w:r w:rsidRPr="00F20A23">
        <w:rPr>
          <w:rFonts w:ascii="Times New Roman" w:hAnsi="Times New Roman" w:cs="Times New Roman"/>
          <w:b/>
          <w:sz w:val="24"/>
          <w:szCs w:val="24"/>
        </w:rPr>
        <w:t xml:space="preserve">Fig. 7. </w:t>
      </w:r>
      <w:r w:rsidRPr="00F20A23">
        <w:rPr>
          <w:rFonts w:ascii="Times New Roman" w:hAnsi="Times New Roman" w:cs="Times New Roman"/>
          <w:bCs/>
          <w:sz w:val="24"/>
          <w:szCs w:val="24"/>
        </w:rPr>
        <w:t xml:space="preserve">Principal Component Analysis reveals differences induced by sucrose treatment specifically in 3xTg-AD mice. PCA scores for each mouse are represented in the graph as dots (squares for </w:t>
      </w:r>
      <w:proofErr w:type="spellStart"/>
      <w:r w:rsidRPr="00F20A23">
        <w:rPr>
          <w:rFonts w:ascii="Times New Roman" w:hAnsi="Times New Roman" w:cs="Times New Roman"/>
          <w:bCs/>
          <w:sz w:val="24"/>
          <w:szCs w:val="24"/>
        </w:rPr>
        <w:t>NonTg</w:t>
      </w:r>
      <w:proofErr w:type="spellEnd"/>
      <w:r w:rsidRPr="00F20A23">
        <w:rPr>
          <w:rFonts w:ascii="Times New Roman" w:hAnsi="Times New Roman" w:cs="Times New Roman"/>
          <w:bCs/>
          <w:sz w:val="24"/>
          <w:szCs w:val="24"/>
        </w:rPr>
        <w:t xml:space="preserve"> mice, circles for 3xTgAD mice, open dots for mice without sucrose treatment, and filled dots for mice treated with sucrose). Convex hull areas for each group show three segregated regions corresponding to </w:t>
      </w:r>
      <w:proofErr w:type="spellStart"/>
      <w:r w:rsidRPr="00F20A23">
        <w:rPr>
          <w:rFonts w:ascii="Times New Roman" w:hAnsi="Times New Roman" w:cs="Times New Roman"/>
          <w:bCs/>
          <w:sz w:val="24"/>
          <w:szCs w:val="24"/>
        </w:rPr>
        <w:t>NonTg</w:t>
      </w:r>
      <w:proofErr w:type="spellEnd"/>
      <w:r w:rsidRPr="00F20A23">
        <w:rPr>
          <w:rFonts w:ascii="Times New Roman" w:hAnsi="Times New Roman" w:cs="Times New Roman"/>
          <w:bCs/>
          <w:sz w:val="24"/>
          <w:szCs w:val="24"/>
        </w:rPr>
        <w:t xml:space="preserve"> mice (with or without sucrose treatment), 3xTg-AD mice, and sucrose-treated 3xTg-AD mice. Data</w:t>
      </w:r>
      <w:r w:rsidR="003C3356" w:rsidRPr="00F20A23">
        <w:rPr>
          <w:rFonts w:ascii="Times New Roman" w:hAnsi="Times New Roman" w:cs="Times New Roman"/>
          <w:bCs/>
          <w:sz w:val="24"/>
          <w:szCs w:val="24"/>
        </w:rPr>
        <w:t xml:space="preserve"> are</w:t>
      </w:r>
      <w:r w:rsidRPr="00F20A23">
        <w:rPr>
          <w:rFonts w:ascii="Times New Roman" w:hAnsi="Times New Roman" w:cs="Times New Roman"/>
          <w:bCs/>
          <w:sz w:val="24"/>
          <w:szCs w:val="24"/>
        </w:rPr>
        <w:t xml:space="preserve"> available in </w:t>
      </w:r>
      <w:r w:rsidR="003C3356" w:rsidRPr="00F20A23">
        <w:rPr>
          <w:rFonts w:ascii="Times New Roman" w:hAnsi="Times New Roman" w:cs="Times New Roman"/>
          <w:bCs/>
          <w:sz w:val="24"/>
          <w:szCs w:val="24"/>
        </w:rPr>
        <w:t xml:space="preserve">the </w:t>
      </w:r>
      <w:r w:rsidR="00495406" w:rsidRPr="00F20A23">
        <w:rPr>
          <w:rFonts w:ascii="Times New Roman" w:hAnsi="Times New Roman" w:cs="Times New Roman"/>
          <w:bCs/>
          <w:sz w:val="24"/>
          <w:szCs w:val="24"/>
        </w:rPr>
        <w:t>supplemental data</w:t>
      </w:r>
      <w:r w:rsidRPr="00F20A23">
        <w:rPr>
          <w:rFonts w:ascii="Times New Roman" w:hAnsi="Times New Roman" w:cs="Times New Roman"/>
          <w:bCs/>
          <w:sz w:val="24"/>
          <w:szCs w:val="24"/>
        </w:rPr>
        <w:t xml:space="preserve"> file “</w:t>
      </w:r>
      <w:proofErr w:type="spellStart"/>
      <w:r w:rsidRPr="00F20A23">
        <w:rPr>
          <w:rFonts w:ascii="Times New Roman" w:hAnsi="Times New Roman" w:cs="Times New Roman"/>
          <w:bCs/>
          <w:sz w:val="24"/>
          <w:szCs w:val="24"/>
        </w:rPr>
        <w:t>Suppl</w:t>
      </w:r>
      <w:proofErr w:type="spellEnd"/>
      <w:r w:rsidRPr="00F20A23">
        <w:rPr>
          <w:rFonts w:ascii="Times New Roman" w:hAnsi="Times New Roman" w:cs="Times New Roman"/>
          <w:bCs/>
          <w:sz w:val="24"/>
          <w:szCs w:val="24"/>
        </w:rPr>
        <w:t xml:space="preserve"> PCA data.xlsx”.</w:t>
      </w:r>
    </w:p>
    <w:p w14:paraId="669BA57B" w14:textId="77777777" w:rsidR="00EE0BC7" w:rsidRPr="00F20A23" w:rsidRDefault="00EE0BC7" w:rsidP="00BB0893">
      <w:pPr>
        <w:spacing w:line="480" w:lineRule="auto"/>
        <w:jc w:val="both"/>
        <w:rPr>
          <w:rFonts w:ascii="Times New Roman" w:hAnsi="Times New Roman" w:cs="Times New Roman"/>
          <w:b/>
          <w:bCs/>
          <w:sz w:val="24"/>
          <w:szCs w:val="24"/>
        </w:rPr>
      </w:pPr>
    </w:p>
    <w:p w14:paraId="30306476" w14:textId="07863988" w:rsidR="00457344" w:rsidRPr="00F20A23" w:rsidRDefault="00502224" w:rsidP="0054497A">
      <w:pPr>
        <w:spacing w:line="480" w:lineRule="auto"/>
        <w:jc w:val="both"/>
        <w:rPr>
          <w:rFonts w:ascii="Times New Roman" w:hAnsi="Times New Roman" w:cs="Times New Roman"/>
          <w:sz w:val="24"/>
          <w:szCs w:val="24"/>
          <w:lang w:val="en-US"/>
        </w:rPr>
      </w:pPr>
      <w:r w:rsidRPr="00F20A23">
        <w:rPr>
          <w:rFonts w:ascii="Times New Roman" w:hAnsi="Times New Roman" w:cs="Times New Roman"/>
          <w:b/>
          <w:sz w:val="24"/>
          <w:szCs w:val="24"/>
        </w:rPr>
        <w:t xml:space="preserve">Fig. </w:t>
      </w:r>
      <w:r w:rsidR="00EE0BC7" w:rsidRPr="00F20A23">
        <w:rPr>
          <w:rFonts w:ascii="Times New Roman" w:hAnsi="Times New Roman" w:cs="Times New Roman"/>
          <w:b/>
          <w:sz w:val="24"/>
          <w:szCs w:val="24"/>
        </w:rPr>
        <w:t>8</w:t>
      </w:r>
      <w:r w:rsidRPr="00F20A23">
        <w:rPr>
          <w:rFonts w:ascii="Times New Roman" w:hAnsi="Times New Roman" w:cs="Times New Roman"/>
          <w:b/>
          <w:sz w:val="24"/>
          <w:szCs w:val="24"/>
        </w:rPr>
        <w:t>.</w:t>
      </w:r>
      <w:r w:rsidRPr="00F20A23">
        <w:rPr>
          <w:rFonts w:ascii="Times New Roman" w:hAnsi="Times New Roman" w:cs="Times New Roman"/>
          <w:sz w:val="24"/>
          <w:szCs w:val="24"/>
        </w:rPr>
        <w:t xml:space="preserve"> </w:t>
      </w:r>
      <w:r w:rsidRPr="00F20A23">
        <w:rPr>
          <w:rFonts w:ascii="Times New Roman" w:hAnsi="Times New Roman" w:cs="Times New Roman"/>
          <w:bCs/>
          <w:sz w:val="24"/>
          <w:szCs w:val="24"/>
        </w:rPr>
        <w:t xml:space="preserve">Schematic representation of the detrimental effect of chronic </w:t>
      </w:r>
      <w:proofErr w:type="spellStart"/>
      <w:r w:rsidRPr="00F20A23">
        <w:rPr>
          <w:rFonts w:ascii="Times New Roman" w:hAnsi="Times New Roman" w:cs="Times New Roman"/>
          <w:bCs/>
          <w:sz w:val="24"/>
          <w:szCs w:val="24"/>
        </w:rPr>
        <w:t>hyperglycemia</w:t>
      </w:r>
      <w:proofErr w:type="spellEnd"/>
      <w:r w:rsidRPr="00F20A23">
        <w:rPr>
          <w:rFonts w:ascii="Times New Roman" w:hAnsi="Times New Roman" w:cs="Times New Roman"/>
          <w:bCs/>
          <w:sz w:val="24"/>
          <w:szCs w:val="24"/>
        </w:rPr>
        <w:t xml:space="preserve"> and AD-related impairments on the hippocampal neurogenic reserve and memory</w:t>
      </w:r>
      <w:r w:rsidRPr="00F20A23">
        <w:rPr>
          <w:rFonts w:ascii="Times New Roman" w:hAnsi="Times New Roman" w:cs="Times New Roman"/>
          <w:sz w:val="24"/>
          <w:szCs w:val="24"/>
        </w:rPr>
        <w:t>. DG, dentate gyrus; GCL, granular cell layer; IML inner molecular layer; LTP, long term potentiation; O/MML, outer and medial molecular layer. Hippocampal immature neurons are represented in brown.</w:t>
      </w:r>
    </w:p>
    <w:sectPr w:rsidR="00457344" w:rsidRPr="00F20A23" w:rsidSect="0071539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BC70" w14:textId="77777777" w:rsidR="002279FD" w:rsidRDefault="002279FD" w:rsidP="001348BA">
      <w:pPr>
        <w:spacing w:after="0" w:line="240" w:lineRule="auto"/>
      </w:pPr>
      <w:r>
        <w:separator/>
      </w:r>
    </w:p>
  </w:endnote>
  <w:endnote w:type="continuationSeparator" w:id="0">
    <w:p w14:paraId="469A6E36" w14:textId="77777777" w:rsidR="002279FD" w:rsidRDefault="002279FD" w:rsidP="0013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TSYN">
    <w:altName w:val="Cambria"/>
    <w:panose1 w:val="00000000000000000000"/>
    <w:charset w:val="00"/>
    <w:family w:val="roman"/>
    <w:notTrueType/>
    <w:pitch w:val="default"/>
  </w:font>
  <w:font w:name="MTGU">
    <w:altName w:val="Cambria"/>
    <w:panose1 w:val="00000000000000000000"/>
    <w:charset w:val="00"/>
    <w:family w:val="roman"/>
    <w:notTrueType/>
    <w:pitch w:val="default"/>
  </w:font>
  <w:font w:name="Minion-Italic">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693992"/>
      <w:docPartObj>
        <w:docPartGallery w:val="Page Numbers (Bottom of Page)"/>
        <w:docPartUnique/>
      </w:docPartObj>
    </w:sdtPr>
    <w:sdtEndPr>
      <w:rPr>
        <w:noProof/>
      </w:rPr>
    </w:sdtEndPr>
    <w:sdtContent>
      <w:p w14:paraId="6B0B92E2" w14:textId="77777777" w:rsidR="006F126A" w:rsidRDefault="006F126A">
        <w:pPr>
          <w:pStyle w:val="Rodap"/>
          <w:jc w:val="right"/>
        </w:pPr>
        <w:r>
          <w:rPr>
            <w:noProof/>
          </w:rPr>
          <w:fldChar w:fldCharType="begin"/>
        </w:r>
        <w:r>
          <w:rPr>
            <w:noProof/>
          </w:rPr>
          <w:instrText xml:space="preserve"> PAGE   \* MERGEFORMAT </w:instrText>
        </w:r>
        <w:r>
          <w:rPr>
            <w:noProof/>
          </w:rPr>
          <w:fldChar w:fldCharType="separate"/>
        </w:r>
        <w:r>
          <w:rPr>
            <w:noProof/>
          </w:rPr>
          <w:t>50</w:t>
        </w:r>
        <w:r>
          <w:rPr>
            <w:noProof/>
          </w:rPr>
          <w:fldChar w:fldCharType="end"/>
        </w:r>
      </w:p>
    </w:sdtContent>
  </w:sdt>
  <w:p w14:paraId="360EE05D" w14:textId="77777777" w:rsidR="006F126A" w:rsidRDefault="006F12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BBDB9" w14:textId="77777777" w:rsidR="002279FD" w:rsidRDefault="002279FD" w:rsidP="001348BA">
      <w:pPr>
        <w:spacing w:after="0" w:line="240" w:lineRule="auto"/>
      </w:pPr>
      <w:r>
        <w:separator/>
      </w:r>
    </w:p>
  </w:footnote>
  <w:footnote w:type="continuationSeparator" w:id="0">
    <w:p w14:paraId="164745B6" w14:textId="77777777" w:rsidR="002279FD" w:rsidRDefault="002279FD" w:rsidP="00134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8441D"/>
    <w:multiLevelType w:val="hybridMultilevel"/>
    <w:tmpl w:val="3A925AC0"/>
    <w:lvl w:ilvl="0" w:tplc="C5389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350AA"/>
    <w:multiLevelType w:val="multilevel"/>
    <w:tmpl w:val="B82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2MDIxtwRiU0sjYyUdpeDU4uLM/DyQAstaAOmiGossAAAA"/>
    <w:docVar w:name="EN.InstantFormat" w:val="&lt;ENInstantFormat&gt;&lt;Enabled&gt;1&lt;/Enabled&gt;&lt;ScanUnformatted&gt;1&lt;/ScanUnformatted&gt;&lt;ScanChanges&gt;1&lt;/ScanChanges&gt;&lt;Suspended&gt;0&lt;/Suspended&gt;&lt;/ENInstantFormat&gt;"/>
    <w:docVar w:name="EN.Layout" w:val="&lt;ENLayout&gt;&lt;Style&gt;Basic_numbered_alphabeti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vxaaftrrexp8ef9r5pdpxdxzasx50s9pza&quot;&gt;Paper_HYperglycemia&lt;record-ids&gt;&lt;item&gt;1&lt;/item&gt;&lt;item&gt;5&lt;/item&gt;&lt;item&gt;15&lt;/item&gt;&lt;item&gt;17&lt;/item&gt;&lt;item&gt;21&lt;/item&gt;&lt;item&gt;24&lt;/item&gt;&lt;item&gt;26&lt;/item&gt;&lt;item&gt;28&lt;/item&gt;&lt;item&gt;29&lt;/item&gt;&lt;item&gt;30&lt;/item&gt;&lt;item&gt;33&lt;/item&gt;&lt;item&gt;34&lt;/item&gt;&lt;item&gt;36&lt;/item&gt;&lt;item&gt;37&lt;/item&gt;&lt;item&gt;38&lt;/item&gt;&lt;item&gt;41&lt;/item&gt;&lt;item&gt;42&lt;/item&gt;&lt;item&gt;43&lt;/item&gt;&lt;item&gt;44&lt;/item&gt;&lt;item&gt;45&lt;/item&gt;&lt;item&gt;46&lt;/item&gt;&lt;item&gt;51&lt;/item&gt;&lt;item&gt;55&lt;/item&gt;&lt;item&gt;56&lt;/item&gt;&lt;item&gt;57&lt;/item&gt;&lt;item&gt;58&lt;/item&gt;&lt;item&gt;59&lt;/item&gt;&lt;item&gt;60&lt;/item&gt;&lt;item&gt;61&lt;/item&gt;&lt;item&gt;72&lt;/item&gt;&lt;item&gt;73&lt;/item&gt;&lt;item&gt;74&lt;/item&gt;&lt;item&gt;77&lt;/item&gt;&lt;item&gt;78&lt;/item&gt;&lt;item&gt;79&lt;/item&gt;&lt;item&gt;81&lt;/item&gt;&lt;item&gt;82&lt;/item&gt;&lt;item&gt;83&lt;/item&gt;&lt;item&gt;84&lt;/item&gt;&lt;item&gt;88&lt;/item&gt;&lt;item&gt;90&lt;/item&gt;&lt;item&gt;94&lt;/item&gt;&lt;item&gt;97&lt;/item&gt;&lt;item&gt;99&lt;/item&gt;&lt;item&gt;100&lt;/item&gt;&lt;item&gt;101&lt;/item&gt;&lt;item&gt;102&lt;/item&gt;&lt;item&gt;104&lt;/item&gt;&lt;item&gt;106&lt;/item&gt;&lt;item&gt;107&lt;/item&gt;&lt;item&gt;108&lt;/item&gt;&lt;item&gt;110&lt;/item&gt;&lt;item&gt;141&lt;/item&gt;&lt;item&gt;158&lt;/item&gt;&lt;item&gt;162&lt;/item&gt;&lt;item&gt;167&lt;/item&gt;&lt;/record-ids&gt;&lt;/item&gt;&lt;/Libraries&gt;"/>
  </w:docVars>
  <w:rsids>
    <w:rsidRoot w:val="00254547"/>
    <w:rsid w:val="0000095B"/>
    <w:rsid w:val="00000D4B"/>
    <w:rsid w:val="00001FB1"/>
    <w:rsid w:val="000026A0"/>
    <w:rsid w:val="00002E67"/>
    <w:rsid w:val="0000356D"/>
    <w:rsid w:val="00003579"/>
    <w:rsid w:val="00004A60"/>
    <w:rsid w:val="00004DA8"/>
    <w:rsid w:val="00005837"/>
    <w:rsid w:val="00005C11"/>
    <w:rsid w:val="00005C91"/>
    <w:rsid w:val="00005F48"/>
    <w:rsid w:val="00006166"/>
    <w:rsid w:val="00006A98"/>
    <w:rsid w:val="00006BE1"/>
    <w:rsid w:val="000070C2"/>
    <w:rsid w:val="00007483"/>
    <w:rsid w:val="00007AB4"/>
    <w:rsid w:val="0001153B"/>
    <w:rsid w:val="00012346"/>
    <w:rsid w:val="000123E4"/>
    <w:rsid w:val="000129EE"/>
    <w:rsid w:val="00012B12"/>
    <w:rsid w:val="00013146"/>
    <w:rsid w:val="00013EF2"/>
    <w:rsid w:val="00015E7D"/>
    <w:rsid w:val="00016A6E"/>
    <w:rsid w:val="00016DFD"/>
    <w:rsid w:val="00016F8B"/>
    <w:rsid w:val="00017632"/>
    <w:rsid w:val="000178E8"/>
    <w:rsid w:val="00017EBA"/>
    <w:rsid w:val="00020923"/>
    <w:rsid w:val="000213BA"/>
    <w:rsid w:val="00021FD2"/>
    <w:rsid w:val="000222C4"/>
    <w:rsid w:val="00030589"/>
    <w:rsid w:val="00032266"/>
    <w:rsid w:val="000331D0"/>
    <w:rsid w:val="0003443A"/>
    <w:rsid w:val="000373F8"/>
    <w:rsid w:val="0003772F"/>
    <w:rsid w:val="000407A0"/>
    <w:rsid w:val="00041D75"/>
    <w:rsid w:val="0004234B"/>
    <w:rsid w:val="0004266C"/>
    <w:rsid w:val="00042906"/>
    <w:rsid w:val="000445F7"/>
    <w:rsid w:val="000456D8"/>
    <w:rsid w:val="000461AA"/>
    <w:rsid w:val="00046863"/>
    <w:rsid w:val="00046998"/>
    <w:rsid w:val="000519CA"/>
    <w:rsid w:val="00051C1E"/>
    <w:rsid w:val="0005368F"/>
    <w:rsid w:val="00053EE2"/>
    <w:rsid w:val="00054A9B"/>
    <w:rsid w:val="00055C24"/>
    <w:rsid w:val="000570DD"/>
    <w:rsid w:val="00057154"/>
    <w:rsid w:val="00057ABA"/>
    <w:rsid w:val="00057B8B"/>
    <w:rsid w:val="00060A1E"/>
    <w:rsid w:val="00060AF9"/>
    <w:rsid w:val="00063741"/>
    <w:rsid w:val="00070850"/>
    <w:rsid w:val="00072EAE"/>
    <w:rsid w:val="00073176"/>
    <w:rsid w:val="00074887"/>
    <w:rsid w:val="00074B79"/>
    <w:rsid w:val="000758D9"/>
    <w:rsid w:val="00075CF5"/>
    <w:rsid w:val="000760E9"/>
    <w:rsid w:val="00076E90"/>
    <w:rsid w:val="00076EC3"/>
    <w:rsid w:val="000816BA"/>
    <w:rsid w:val="000822A3"/>
    <w:rsid w:val="000826E4"/>
    <w:rsid w:val="00082C42"/>
    <w:rsid w:val="00082D8B"/>
    <w:rsid w:val="00082E8F"/>
    <w:rsid w:val="00082F30"/>
    <w:rsid w:val="0008382E"/>
    <w:rsid w:val="0008421D"/>
    <w:rsid w:val="00084814"/>
    <w:rsid w:val="00084843"/>
    <w:rsid w:val="00084984"/>
    <w:rsid w:val="0008589F"/>
    <w:rsid w:val="000864C0"/>
    <w:rsid w:val="00090278"/>
    <w:rsid w:val="00090FFF"/>
    <w:rsid w:val="0009117B"/>
    <w:rsid w:val="00091432"/>
    <w:rsid w:val="00093257"/>
    <w:rsid w:val="00093294"/>
    <w:rsid w:val="00095D93"/>
    <w:rsid w:val="000964EC"/>
    <w:rsid w:val="000974F4"/>
    <w:rsid w:val="00097577"/>
    <w:rsid w:val="00097F8A"/>
    <w:rsid w:val="000A03C2"/>
    <w:rsid w:val="000A09CD"/>
    <w:rsid w:val="000A1337"/>
    <w:rsid w:val="000A16D0"/>
    <w:rsid w:val="000A33CE"/>
    <w:rsid w:val="000A3755"/>
    <w:rsid w:val="000A4A5D"/>
    <w:rsid w:val="000A5EC3"/>
    <w:rsid w:val="000A7F81"/>
    <w:rsid w:val="000B046A"/>
    <w:rsid w:val="000B0E35"/>
    <w:rsid w:val="000B2247"/>
    <w:rsid w:val="000B25A3"/>
    <w:rsid w:val="000B2CF8"/>
    <w:rsid w:val="000B514A"/>
    <w:rsid w:val="000B5D72"/>
    <w:rsid w:val="000B738C"/>
    <w:rsid w:val="000B7FD9"/>
    <w:rsid w:val="000C1570"/>
    <w:rsid w:val="000C20DF"/>
    <w:rsid w:val="000C26D5"/>
    <w:rsid w:val="000C324F"/>
    <w:rsid w:val="000C537F"/>
    <w:rsid w:val="000C60A0"/>
    <w:rsid w:val="000C740F"/>
    <w:rsid w:val="000D0361"/>
    <w:rsid w:val="000D078D"/>
    <w:rsid w:val="000D0ACD"/>
    <w:rsid w:val="000D38E4"/>
    <w:rsid w:val="000D3E04"/>
    <w:rsid w:val="000D437B"/>
    <w:rsid w:val="000D49C6"/>
    <w:rsid w:val="000D51D1"/>
    <w:rsid w:val="000D54B8"/>
    <w:rsid w:val="000D551A"/>
    <w:rsid w:val="000D602D"/>
    <w:rsid w:val="000D7A87"/>
    <w:rsid w:val="000D7CE8"/>
    <w:rsid w:val="000E099D"/>
    <w:rsid w:val="000E09AC"/>
    <w:rsid w:val="000E0A71"/>
    <w:rsid w:val="000E3045"/>
    <w:rsid w:val="000E3A98"/>
    <w:rsid w:val="000E40D2"/>
    <w:rsid w:val="000E520A"/>
    <w:rsid w:val="000E6ED6"/>
    <w:rsid w:val="000E790C"/>
    <w:rsid w:val="000E7BD3"/>
    <w:rsid w:val="000F0F0A"/>
    <w:rsid w:val="000F271D"/>
    <w:rsid w:val="000F4A20"/>
    <w:rsid w:val="000F6371"/>
    <w:rsid w:val="0010271D"/>
    <w:rsid w:val="001027E6"/>
    <w:rsid w:val="0010330D"/>
    <w:rsid w:val="0010374D"/>
    <w:rsid w:val="00104BD5"/>
    <w:rsid w:val="00105B61"/>
    <w:rsid w:val="00105BAF"/>
    <w:rsid w:val="00105DDC"/>
    <w:rsid w:val="00106A42"/>
    <w:rsid w:val="0010744F"/>
    <w:rsid w:val="00107492"/>
    <w:rsid w:val="00107C69"/>
    <w:rsid w:val="001104E2"/>
    <w:rsid w:val="00110CF2"/>
    <w:rsid w:val="00110F63"/>
    <w:rsid w:val="00111415"/>
    <w:rsid w:val="001117C1"/>
    <w:rsid w:val="00111D6D"/>
    <w:rsid w:val="00115C8E"/>
    <w:rsid w:val="001160D7"/>
    <w:rsid w:val="00116BF6"/>
    <w:rsid w:val="0011744B"/>
    <w:rsid w:val="001179DD"/>
    <w:rsid w:val="00121153"/>
    <w:rsid w:val="00121F00"/>
    <w:rsid w:val="0012289B"/>
    <w:rsid w:val="00122FB9"/>
    <w:rsid w:val="0012320A"/>
    <w:rsid w:val="00123365"/>
    <w:rsid w:val="00126F80"/>
    <w:rsid w:val="00127366"/>
    <w:rsid w:val="0013011F"/>
    <w:rsid w:val="0013048B"/>
    <w:rsid w:val="00131E1B"/>
    <w:rsid w:val="001337CC"/>
    <w:rsid w:val="00133AB3"/>
    <w:rsid w:val="00133CFE"/>
    <w:rsid w:val="00134364"/>
    <w:rsid w:val="001348BA"/>
    <w:rsid w:val="00134D37"/>
    <w:rsid w:val="0013503A"/>
    <w:rsid w:val="00136184"/>
    <w:rsid w:val="001365AC"/>
    <w:rsid w:val="00136603"/>
    <w:rsid w:val="00136900"/>
    <w:rsid w:val="00136992"/>
    <w:rsid w:val="00137529"/>
    <w:rsid w:val="00137962"/>
    <w:rsid w:val="00137EDB"/>
    <w:rsid w:val="00140CC3"/>
    <w:rsid w:val="0014139B"/>
    <w:rsid w:val="00143229"/>
    <w:rsid w:val="00144010"/>
    <w:rsid w:val="001440BC"/>
    <w:rsid w:val="001441C7"/>
    <w:rsid w:val="00144C7A"/>
    <w:rsid w:val="001450AE"/>
    <w:rsid w:val="00145CC1"/>
    <w:rsid w:val="00146104"/>
    <w:rsid w:val="00146874"/>
    <w:rsid w:val="00147219"/>
    <w:rsid w:val="001521DD"/>
    <w:rsid w:val="00152ECD"/>
    <w:rsid w:val="00153D60"/>
    <w:rsid w:val="0015462A"/>
    <w:rsid w:val="001548B4"/>
    <w:rsid w:val="00154BE6"/>
    <w:rsid w:val="00154EEE"/>
    <w:rsid w:val="0015545D"/>
    <w:rsid w:val="001573B9"/>
    <w:rsid w:val="00160218"/>
    <w:rsid w:val="001603C0"/>
    <w:rsid w:val="0016041E"/>
    <w:rsid w:val="0016064F"/>
    <w:rsid w:val="001617E1"/>
    <w:rsid w:val="001620CB"/>
    <w:rsid w:val="00163533"/>
    <w:rsid w:val="00164596"/>
    <w:rsid w:val="00164E72"/>
    <w:rsid w:val="001653AA"/>
    <w:rsid w:val="00165FEE"/>
    <w:rsid w:val="00167E5F"/>
    <w:rsid w:val="00167F4E"/>
    <w:rsid w:val="001707B1"/>
    <w:rsid w:val="0017108B"/>
    <w:rsid w:val="00171911"/>
    <w:rsid w:val="00174356"/>
    <w:rsid w:val="00176B2E"/>
    <w:rsid w:val="00176BA1"/>
    <w:rsid w:val="00176EED"/>
    <w:rsid w:val="0017724D"/>
    <w:rsid w:val="00177520"/>
    <w:rsid w:val="001812EA"/>
    <w:rsid w:val="00182900"/>
    <w:rsid w:val="00183311"/>
    <w:rsid w:val="00183466"/>
    <w:rsid w:val="0018352C"/>
    <w:rsid w:val="001835B0"/>
    <w:rsid w:val="00183FDF"/>
    <w:rsid w:val="00184886"/>
    <w:rsid w:val="00184BF7"/>
    <w:rsid w:val="00185737"/>
    <w:rsid w:val="00185DB6"/>
    <w:rsid w:val="00187520"/>
    <w:rsid w:val="001911BE"/>
    <w:rsid w:val="001935C9"/>
    <w:rsid w:val="00193681"/>
    <w:rsid w:val="0019521A"/>
    <w:rsid w:val="0019638E"/>
    <w:rsid w:val="00197729"/>
    <w:rsid w:val="001A07C7"/>
    <w:rsid w:val="001A2A70"/>
    <w:rsid w:val="001A358B"/>
    <w:rsid w:val="001A375E"/>
    <w:rsid w:val="001A3A50"/>
    <w:rsid w:val="001A54C4"/>
    <w:rsid w:val="001A5EA5"/>
    <w:rsid w:val="001A63BA"/>
    <w:rsid w:val="001A690E"/>
    <w:rsid w:val="001A7340"/>
    <w:rsid w:val="001B1011"/>
    <w:rsid w:val="001B1487"/>
    <w:rsid w:val="001B2549"/>
    <w:rsid w:val="001B69DD"/>
    <w:rsid w:val="001B6DEA"/>
    <w:rsid w:val="001B718A"/>
    <w:rsid w:val="001B77A5"/>
    <w:rsid w:val="001C0949"/>
    <w:rsid w:val="001C2322"/>
    <w:rsid w:val="001C3AE4"/>
    <w:rsid w:val="001C489C"/>
    <w:rsid w:val="001C504F"/>
    <w:rsid w:val="001C5C41"/>
    <w:rsid w:val="001D075B"/>
    <w:rsid w:val="001D0C3C"/>
    <w:rsid w:val="001D10AA"/>
    <w:rsid w:val="001D1479"/>
    <w:rsid w:val="001D26DE"/>
    <w:rsid w:val="001D2FF8"/>
    <w:rsid w:val="001D303A"/>
    <w:rsid w:val="001D37F5"/>
    <w:rsid w:val="001D3ACF"/>
    <w:rsid w:val="001D3B55"/>
    <w:rsid w:val="001D458B"/>
    <w:rsid w:val="001D4B11"/>
    <w:rsid w:val="001D5324"/>
    <w:rsid w:val="001D6FA2"/>
    <w:rsid w:val="001D7155"/>
    <w:rsid w:val="001D7F45"/>
    <w:rsid w:val="001E0B3D"/>
    <w:rsid w:val="001E207B"/>
    <w:rsid w:val="001E2B33"/>
    <w:rsid w:val="001E32DC"/>
    <w:rsid w:val="001E4296"/>
    <w:rsid w:val="001E4DB2"/>
    <w:rsid w:val="001E525F"/>
    <w:rsid w:val="001E587A"/>
    <w:rsid w:val="001E5F11"/>
    <w:rsid w:val="001E67AA"/>
    <w:rsid w:val="001E7183"/>
    <w:rsid w:val="001E7393"/>
    <w:rsid w:val="001E77E4"/>
    <w:rsid w:val="001F0CFA"/>
    <w:rsid w:val="001F0F3E"/>
    <w:rsid w:val="001F1015"/>
    <w:rsid w:val="001F10F2"/>
    <w:rsid w:val="001F1541"/>
    <w:rsid w:val="001F1830"/>
    <w:rsid w:val="001F1AFB"/>
    <w:rsid w:val="001F1D86"/>
    <w:rsid w:val="001F45E6"/>
    <w:rsid w:val="001F6315"/>
    <w:rsid w:val="001F6C5C"/>
    <w:rsid w:val="001F79C5"/>
    <w:rsid w:val="002005AB"/>
    <w:rsid w:val="00201DA3"/>
    <w:rsid w:val="0020376C"/>
    <w:rsid w:val="00203A2E"/>
    <w:rsid w:val="00203BEA"/>
    <w:rsid w:val="00203F15"/>
    <w:rsid w:val="00204448"/>
    <w:rsid w:val="0020595D"/>
    <w:rsid w:val="002062F2"/>
    <w:rsid w:val="00206D87"/>
    <w:rsid w:val="002074A4"/>
    <w:rsid w:val="00207C07"/>
    <w:rsid w:val="00210528"/>
    <w:rsid w:val="00211451"/>
    <w:rsid w:val="0021173D"/>
    <w:rsid w:val="00211B64"/>
    <w:rsid w:val="00211DF3"/>
    <w:rsid w:val="00212CE4"/>
    <w:rsid w:val="002140D6"/>
    <w:rsid w:val="0021410D"/>
    <w:rsid w:val="002152F3"/>
    <w:rsid w:val="00215E0C"/>
    <w:rsid w:val="00215E9B"/>
    <w:rsid w:val="00216059"/>
    <w:rsid w:val="00217A3A"/>
    <w:rsid w:val="002214D6"/>
    <w:rsid w:val="002229EE"/>
    <w:rsid w:val="00223F33"/>
    <w:rsid w:val="0022423C"/>
    <w:rsid w:val="00224794"/>
    <w:rsid w:val="00224FC0"/>
    <w:rsid w:val="0022536C"/>
    <w:rsid w:val="00225E38"/>
    <w:rsid w:val="002266DE"/>
    <w:rsid w:val="002279FD"/>
    <w:rsid w:val="00227D3C"/>
    <w:rsid w:val="0023062D"/>
    <w:rsid w:val="00230E53"/>
    <w:rsid w:val="002314C8"/>
    <w:rsid w:val="00233165"/>
    <w:rsid w:val="002334AF"/>
    <w:rsid w:val="002334D3"/>
    <w:rsid w:val="002340D6"/>
    <w:rsid w:val="00235265"/>
    <w:rsid w:val="00235FA5"/>
    <w:rsid w:val="0023602F"/>
    <w:rsid w:val="00236356"/>
    <w:rsid w:val="002363E8"/>
    <w:rsid w:val="002379A6"/>
    <w:rsid w:val="002379D9"/>
    <w:rsid w:val="00237C51"/>
    <w:rsid w:val="00237CE7"/>
    <w:rsid w:val="00240475"/>
    <w:rsid w:val="002407CF"/>
    <w:rsid w:val="002408FC"/>
    <w:rsid w:val="00240D72"/>
    <w:rsid w:val="00241352"/>
    <w:rsid w:val="00241BEE"/>
    <w:rsid w:val="00243358"/>
    <w:rsid w:val="0024353D"/>
    <w:rsid w:val="00244CC8"/>
    <w:rsid w:val="00245BD6"/>
    <w:rsid w:val="00245DB6"/>
    <w:rsid w:val="00245E9D"/>
    <w:rsid w:val="0024728F"/>
    <w:rsid w:val="00250C29"/>
    <w:rsid w:val="00252EF9"/>
    <w:rsid w:val="00253325"/>
    <w:rsid w:val="00254547"/>
    <w:rsid w:val="00254E0B"/>
    <w:rsid w:val="002552A9"/>
    <w:rsid w:val="002552CF"/>
    <w:rsid w:val="0026025D"/>
    <w:rsid w:val="00260B3B"/>
    <w:rsid w:val="002612F7"/>
    <w:rsid w:val="0026137E"/>
    <w:rsid w:val="00261E28"/>
    <w:rsid w:val="002625C1"/>
    <w:rsid w:val="00262966"/>
    <w:rsid w:val="00262E22"/>
    <w:rsid w:val="002638FC"/>
    <w:rsid w:val="00264AA0"/>
    <w:rsid w:val="0026516F"/>
    <w:rsid w:val="0026525E"/>
    <w:rsid w:val="002662A5"/>
    <w:rsid w:val="00266CC3"/>
    <w:rsid w:val="00270616"/>
    <w:rsid w:val="00270CDA"/>
    <w:rsid w:val="00271E33"/>
    <w:rsid w:val="00272DE0"/>
    <w:rsid w:val="00273A63"/>
    <w:rsid w:val="00280A20"/>
    <w:rsid w:val="0028110A"/>
    <w:rsid w:val="00281CA7"/>
    <w:rsid w:val="00284608"/>
    <w:rsid w:val="0028618D"/>
    <w:rsid w:val="0028622D"/>
    <w:rsid w:val="00286D63"/>
    <w:rsid w:val="0028771A"/>
    <w:rsid w:val="00287766"/>
    <w:rsid w:val="00287FE6"/>
    <w:rsid w:val="00290007"/>
    <w:rsid w:val="002926C0"/>
    <w:rsid w:val="00292F03"/>
    <w:rsid w:val="00294518"/>
    <w:rsid w:val="00294851"/>
    <w:rsid w:val="00294A6F"/>
    <w:rsid w:val="00294F1E"/>
    <w:rsid w:val="00296CFB"/>
    <w:rsid w:val="002971EF"/>
    <w:rsid w:val="00297B89"/>
    <w:rsid w:val="00297C9A"/>
    <w:rsid w:val="002A12D6"/>
    <w:rsid w:val="002A19C8"/>
    <w:rsid w:val="002A30E7"/>
    <w:rsid w:val="002A33C0"/>
    <w:rsid w:val="002A3B17"/>
    <w:rsid w:val="002A4642"/>
    <w:rsid w:val="002A480D"/>
    <w:rsid w:val="002A5160"/>
    <w:rsid w:val="002A544A"/>
    <w:rsid w:val="002A58AB"/>
    <w:rsid w:val="002A5992"/>
    <w:rsid w:val="002A65E3"/>
    <w:rsid w:val="002B1B44"/>
    <w:rsid w:val="002B1BAC"/>
    <w:rsid w:val="002B23BE"/>
    <w:rsid w:val="002B2C15"/>
    <w:rsid w:val="002B4C13"/>
    <w:rsid w:val="002B4F07"/>
    <w:rsid w:val="002B5BD4"/>
    <w:rsid w:val="002C0F1E"/>
    <w:rsid w:val="002C180F"/>
    <w:rsid w:val="002C1B93"/>
    <w:rsid w:val="002C1DA9"/>
    <w:rsid w:val="002C35DB"/>
    <w:rsid w:val="002C376B"/>
    <w:rsid w:val="002C3844"/>
    <w:rsid w:val="002C3C0F"/>
    <w:rsid w:val="002C42F2"/>
    <w:rsid w:val="002C4E97"/>
    <w:rsid w:val="002C52E8"/>
    <w:rsid w:val="002C545B"/>
    <w:rsid w:val="002C55E4"/>
    <w:rsid w:val="002C7034"/>
    <w:rsid w:val="002C7203"/>
    <w:rsid w:val="002C74F8"/>
    <w:rsid w:val="002C7A4E"/>
    <w:rsid w:val="002C7BE9"/>
    <w:rsid w:val="002D0940"/>
    <w:rsid w:val="002D16B4"/>
    <w:rsid w:val="002D2668"/>
    <w:rsid w:val="002D3F41"/>
    <w:rsid w:val="002D437B"/>
    <w:rsid w:val="002D6A35"/>
    <w:rsid w:val="002E0CD2"/>
    <w:rsid w:val="002E1CD7"/>
    <w:rsid w:val="002E2039"/>
    <w:rsid w:val="002E29E3"/>
    <w:rsid w:val="002E3C9D"/>
    <w:rsid w:val="002E4B07"/>
    <w:rsid w:val="002E4C6A"/>
    <w:rsid w:val="002E4F3B"/>
    <w:rsid w:val="002E5101"/>
    <w:rsid w:val="002E5755"/>
    <w:rsid w:val="002E71A8"/>
    <w:rsid w:val="002F0B79"/>
    <w:rsid w:val="002F0F40"/>
    <w:rsid w:val="002F126B"/>
    <w:rsid w:val="002F21CC"/>
    <w:rsid w:val="002F392B"/>
    <w:rsid w:val="002F4716"/>
    <w:rsid w:val="002F48AB"/>
    <w:rsid w:val="002F4ADE"/>
    <w:rsid w:val="002F4D45"/>
    <w:rsid w:val="002F4FF5"/>
    <w:rsid w:val="002F5133"/>
    <w:rsid w:val="002F55F9"/>
    <w:rsid w:val="002F698F"/>
    <w:rsid w:val="002F6A42"/>
    <w:rsid w:val="002F7681"/>
    <w:rsid w:val="00300030"/>
    <w:rsid w:val="00301637"/>
    <w:rsid w:val="00301B5D"/>
    <w:rsid w:val="003020E8"/>
    <w:rsid w:val="00303293"/>
    <w:rsid w:val="003033DE"/>
    <w:rsid w:val="00303681"/>
    <w:rsid w:val="00304BD7"/>
    <w:rsid w:val="00304FEF"/>
    <w:rsid w:val="0030525A"/>
    <w:rsid w:val="00305566"/>
    <w:rsid w:val="00305B34"/>
    <w:rsid w:val="00305D56"/>
    <w:rsid w:val="00305D83"/>
    <w:rsid w:val="00305F71"/>
    <w:rsid w:val="00307702"/>
    <w:rsid w:val="00310C9B"/>
    <w:rsid w:val="003117E6"/>
    <w:rsid w:val="00312F58"/>
    <w:rsid w:val="00313A70"/>
    <w:rsid w:val="00313CFB"/>
    <w:rsid w:val="00314074"/>
    <w:rsid w:val="003148D6"/>
    <w:rsid w:val="00314F4E"/>
    <w:rsid w:val="003164FE"/>
    <w:rsid w:val="003168B9"/>
    <w:rsid w:val="00316CF7"/>
    <w:rsid w:val="00317939"/>
    <w:rsid w:val="00317B28"/>
    <w:rsid w:val="0032063C"/>
    <w:rsid w:val="003206D7"/>
    <w:rsid w:val="00320DEC"/>
    <w:rsid w:val="0032113F"/>
    <w:rsid w:val="00321501"/>
    <w:rsid w:val="003219E4"/>
    <w:rsid w:val="00321A3B"/>
    <w:rsid w:val="00321E3F"/>
    <w:rsid w:val="00321FAA"/>
    <w:rsid w:val="003225E8"/>
    <w:rsid w:val="00325430"/>
    <w:rsid w:val="00325D03"/>
    <w:rsid w:val="00327D11"/>
    <w:rsid w:val="00330279"/>
    <w:rsid w:val="003305B1"/>
    <w:rsid w:val="0033211E"/>
    <w:rsid w:val="0033257E"/>
    <w:rsid w:val="00332DCC"/>
    <w:rsid w:val="00333323"/>
    <w:rsid w:val="00333EAE"/>
    <w:rsid w:val="003348D0"/>
    <w:rsid w:val="00334C72"/>
    <w:rsid w:val="00335C32"/>
    <w:rsid w:val="00336321"/>
    <w:rsid w:val="003372F5"/>
    <w:rsid w:val="00337CE1"/>
    <w:rsid w:val="00337E97"/>
    <w:rsid w:val="00341A37"/>
    <w:rsid w:val="00341A43"/>
    <w:rsid w:val="00342906"/>
    <w:rsid w:val="0034600A"/>
    <w:rsid w:val="00346C53"/>
    <w:rsid w:val="00346C89"/>
    <w:rsid w:val="0034713F"/>
    <w:rsid w:val="003475D4"/>
    <w:rsid w:val="0035075D"/>
    <w:rsid w:val="0035170B"/>
    <w:rsid w:val="00351B2A"/>
    <w:rsid w:val="00351C64"/>
    <w:rsid w:val="00353DB7"/>
    <w:rsid w:val="00354BA6"/>
    <w:rsid w:val="0035693A"/>
    <w:rsid w:val="003575B9"/>
    <w:rsid w:val="0035776F"/>
    <w:rsid w:val="00357773"/>
    <w:rsid w:val="0035786E"/>
    <w:rsid w:val="003579B3"/>
    <w:rsid w:val="0036044C"/>
    <w:rsid w:val="003619F0"/>
    <w:rsid w:val="00361FCA"/>
    <w:rsid w:val="003629BE"/>
    <w:rsid w:val="00363323"/>
    <w:rsid w:val="00364182"/>
    <w:rsid w:val="00364B13"/>
    <w:rsid w:val="003667E8"/>
    <w:rsid w:val="00366E1B"/>
    <w:rsid w:val="003675A5"/>
    <w:rsid w:val="00371C61"/>
    <w:rsid w:val="003753DC"/>
    <w:rsid w:val="0037645A"/>
    <w:rsid w:val="00380125"/>
    <w:rsid w:val="00381F3B"/>
    <w:rsid w:val="00382CF8"/>
    <w:rsid w:val="00382EAC"/>
    <w:rsid w:val="00382FF2"/>
    <w:rsid w:val="003858AF"/>
    <w:rsid w:val="00385C8E"/>
    <w:rsid w:val="00385CC9"/>
    <w:rsid w:val="00385FE3"/>
    <w:rsid w:val="00386551"/>
    <w:rsid w:val="003869DB"/>
    <w:rsid w:val="00386FC0"/>
    <w:rsid w:val="0038770B"/>
    <w:rsid w:val="003902BF"/>
    <w:rsid w:val="00391012"/>
    <w:rsid w:val="00391539"/>
    <w:rsid w:val="00391D84"/>
    <w:rsid w:val="003948AB"/>
    <w:rsid w:val="003952B1"/>
    <w:rsid w:val="00395ED7"/>
    <w:rsid w:val="003970FB"/>
    <w:rsid w:val="003A0433"/>
    <w:rsid w:val="003A17D1"/>
    <w:rsid w:val="003A21D1"/>
    <w:rsid w:val="003A2BFB"/>
    <w:rsid w:val="003A3F59"/>
    <w:rsid w:val="003A62CE"/>
    <w:rsid w:val="003A6D20"/>
    <w:rsid w:val="003B003A"/>
    <w:rsid w:val="003B0A9B"/>
    <w:rsid w:val="003B1A1C"/>
    <w:rsid w:val="003B1E35"/>
    <w:rsid w:val="003B3571"/>
    <w:rsid w:val="003B6D5B"/>
    <w:rsid w:val="003B70B5"/>
    <w:rsid w:val="003C0472"/>
    <w:rsid w:val="003C1701"/>
    <w:rsid w:val="003C1FE9"/>
    <w:rsid w:val="003C22D9"/>
    <w:rsid w:val="003C3356"/>
    <w:rsid w:val="003C49B5"/>
    <w:rsid w:val="003C4E91"/>
    <w:rsid w:val="003C6A30"/>
    <w:rsid w:val="003C6A88"/>
    <w:rsid w:val="003C7B6B"/>
    <w:rsid w:val="003D0B49"/>
    <w:rsid w:val="003D185E"/>
    <w:rsid w:val="003D27B6"/>
    <w:rsid w:val="003D38C6"/>
    <w:rsid w:val="003D46BB"/>
    <w:rsid w:val="003D582B"/>
    <w:rsid w:val="003D59DC"/>
    <w:rsid w:val="003D7EEE"/>
    <w:rsid w:val="003E0A59"/>
    <w:rsid w:val="003E1163"/>
    <w:rsid w:val="003E1943"/>
    <w:rsid w:val="003E1C2E"/>
    <w:rsid w:val="003E264B"/>
    <w:rsid w:val="003E2707"/>
    <w:rsid w:val="003E360C"/>
    <w:rsid w:val="003E363B"/>
    <w:rsid w:val="003E38EE"/>
    <w:rsid w:val="003E7F9B"/>
    <w:rsid w:val="003F0E19"/>
    <w:rsid w:val="003F1CB0"/>
    <w:rsid w:val="003F29BE"/>
    <w:rsid w:val="003F47CA"/>
    <w:rsid w:val="003F71F3"/>
    <w:rsid w:val="003F7718"/>
    <w:rsid w:val="003F7DD1"/>
    <w:rsid w:val="004008F7"/>
    <w:rsid w:val="00400EE6"/>
    <w:rsid w:val="00401667"/>
    <w:rsid w:val="00402C58"/>
    <w:rsid w:val="004040E3"/>
    <w:rsid w:val="0040453B"/>
    <w:rsid w:val="004048BE"/>
    <w:rsid w:val="00404FC6"/>
    <w:rsid w:val="00405C62"/>
    <w:rsid w:val="004060C5"/>
    <w:rsid w:val="004067FA"/>
    <w:rsid w:val="0040689B"/>
    <w:rsid w:val="00411716"/>
    <w:rsid w:val="00413499"/>
    <w:rsid w:val="004138C2"/>
    <w:rsid w:val="004139E8"/>
    <w:rsid w:val="00413B2E"/>
    <w:rsid w:val="00414FEB"/>
    <w:rsid w:val="00415C85"/>
    <w:rsid w:val="00416D79"/>
    <w:rsid w:val="0041756E"/>
    <w:rsid w:val="00417DD6"/>
    <w:rsid w:val="004219F0"/>
    <w:rsid w:val="00421AEC"/>
    <w:rsid w:val="0042498F"/>
    <w:rsid w:val="0042691B"/>
    <w:rsid w:val="00430682"/>
    <w:rsid w:val="00431F22"/>
    <w:rsid w:val="004329FC"/>
    <w:rsid w:val="004331B9"/>
    <w:rsid w:val="0043366C"/>
    <w:rsid w:val="0043409C"/>
    <w:rsid w:val="00435A3E"/>
    <w:rsid w:val="00436506"/>
    <w:rsid w:val="00437211"/>
    <w:rsid w:val="00437C97"/>
    <w:rsid w:val="00440C4C"/>
    <w:rsid w:val="00440D7B"/>
    <w:rsid w:val="00441A93"/>
    <w:rsid w:val="00442421"/>
    <w:rsid w:val="0044245B"/>
    <w:rsid w:val="00442968"/>
    <w:rsid w:val="00443B7C"/>
    <w:rsid w:val="004440BE"/>
    <w:rsid w:val="00445822"/>
    <w:rsid w:val="00446995"/>
    <w:rsid w:val="00446F8C"/>
    <w:rsid w:val="00447022"/>
    <w:rsid w:val="004478D8"/>
    <w:rsid w:val="0045114A"/>
    <w:rsid w:val="00451519"/>
    <w:rsid w:val="00452282"/>
    <w:rsid w:val="0045481F"/>
    <w:rsid w:val="004550A3"/>
    <w:rsid w:val="0045615A"/>
    <w:rsid w:val="004561F3"/>
    <w:rsid w:val="0045682B"/>
    <w:rsid w:val="00457344"/>
    <w:rsid w:val="0045752D"/>
    <w:rsid w:val="00457DA2"/>
    <w:rsid w:val="00460528"/>
    <w:rsid w:val="00460E91"/>
    <w:rsid w:val="00461C18"/>
    <w:rsid w:val="00461E4C"/>
    <w:rsid w:val="004622DE"/>
    <w:rsid w:val="004626A6"/>
    <w:rsid w:val="00464613"/>
    <w:rsid w:val="00464BBA"/>
    <w:rsid w:val="00465104"/>
    <w:rsid w:val="00465AAD"/>
    <w:rsid w:val="00465EC7"/>
    <w:rsid w:val="00465F1B"/>
    <w:rsid w:val="00466258"/>
    <w:rsid w:val="004670F8"/>
    <w:rsid w:val="00467E7D"/>
    <w:rsid w:val="004703EF"/>
    <w:rsid w:val="004741F9"/>
    <w:rsid w:val="0047478C"/>
    <w:rsid w:val="00474EF8"/>
    <w:rsid w:val="0047509F"/>
    <w:rsid w:val="0047611C"/>
    <w:rsid w:val="00476855"/>
    <w:rsid w:val="004771EB"/>
    <w:rsid w:val="00480C42"/>
    <w:rsid w:val="00480E47"/>
    <w:rsid w:val="00482AB5"/>
    <w:rsid w:val="00483A31"/>
    <w:rsid w:val="00483E67"/>
    <w:rsid w:val="00483F7F"/>
    <w:rsid w:val="00484D45"/>
    <w:rsid w:val="00484D81"/>
    <w:rsid w:val="00486F8B"/>
    <w:rsid w:val="00487867"/>
    <w:rsid w:val="00487FDE"/>
    <w:rsid w:val="00490835"/>
    <w:rsid w:val="00491670"/>
    <w:rsid w:val="00492A03"/>
    <w:rsid w:val="00493D3D"/>
    <w:rsid w:val="0049476B"/>
    <w:rsid w:val="00495002"/>
    <w:rsid w:val="00495406"/>
    <w:rsid w:val="00495D5C"/>
    <w:rsid w:val="004A01BF"/>
    <w:rsid w:val="004A0C65"/>
    <w:rsid w:val="004A17AC"/>
    <w:rsid w:val="004A229B"/>
    <w:rsid w:val="004A22E3"/>
    <w:rsid w:val="004A4036"/>
    <w:rsid w:val="004A6AB3"/>
    <w:rsid w:val="004A6FC4"/>
    <w:rsid w:val="004A73A7"/>
    <w:rsid w:val="004A74BE"/>
    <w:rsid w:val="004A7E48"/>
    <w:rsid w:val="004B080F"/>
    <w:rsid w:val="004B0D17"/>
    <w:rsid w:val="004B0F8C"/>
    <w:rsid w:val="004B1C9B"/>
    <w:rsid w:val="004B220F"/>
    <w:rsid w:val="004B24CC"/>
    <w:rsid w:val="004B29B6"/>
    <w:rsid w:val="004B2B97"/>
    <w:rsid w:val="004B335E"/>
    <w:rsid w:val="004B39A5"/>
    <w:rsid w:val="004B4495"/>
    <w:rsid w:val="004B4505"/>
    <w:rsid w:val="004B4AFB"/>
    <w:rsid w:val="004B6A09"/>
    <w:rsid w:val="004B6BEF"/>
    <w:rsid w:val="004C0166"/>
    <w:rsid w:val="004C11D4"/>
    <w:rsid w:val="004C1C59"/>
    <w:rsid w:val="004C26A4"/>
    <w:rsid w:val="004C4966"/>
    <w:rsid w:val="004C5A4C"/>
    <w:rsid w:val="004C5DC8"/>
    <w:rsid w:val="004C688B"/>
    <w:rsid w:val="004C6F31"/>
    <w:rsid w:val="004C7AA1"/>
    <w:rsid w:val="004D0E3D"/>
    <w:rsid w:val="004D39C9"/>
    <w:rsid w:val="004D3B61"/>
    <w:rsid w:val="004D4038"/>
    <w:rsid w:val="004D46FF"/>
    <w:rsid w:val="004D5BC2"/>
    <w:rsid w:val="004D5FAD"/>
    <w:rsid w:val="004D6644"/>
    <w:rsid w:val="004D679F"/>
    <w:rsid w:val="004D76D4"/>
    <w:rsid w:val="004D7A1C"/>
    <w:rsid w:val="004E16E7"/>
    <w:rsid w:val="004E1E40"/>
    <w:rsid w:val="004E4377"/>
    <w:rsid w:val="004E4A22"/>
    <w:rsid w:val="004E4AF5"/>
    <w:rsid w:val="004E4D1F"/>
    <w:rsid w:val="004E75FC"/>
    <w:rsid w:val="004E7CB8"/>
    <w:rsid w:val="004F0703"/>
    <w:rsid w:val="004F09EF"/>
    <w:rsid w:val="004F2BAF"/>
    <w:rsid w:val="004F3284"/>
    <w:rsid w:val="004F32EC"/>
    <w:rsid w:val="004F3FD8"/>
    <w:rsid w:val="004F4211"/>
    <w:rsid w:val="004F4C67"/>
    <w:rsid w:val="004F4F70"/>
    <w:rsid w:val="004F52F8"/>
    <w:rsid w:val="004F6715"/>
    <w:rsid w:val="004F6D82"/>
    <w:rsid w:val="004F6F05"/>
    <w:rsid w:val="004F78B3"/>
    <w:rsid w:val="004F7908"/>
    <w:rsid w:val="00501101"/>
    <w:rsid w:val="00501365"/>
    <w:rsid w:val="00502224"/>
    <w:rsid w:val="00502F13"/>
    <w:rsid w:val="0050333E"/>
    <w:rsid w:val="00505AB2"/>
    <w:rsid w:val="00505D9C"/>
    <w:rsid w:val="00507987"/>
    <w:rsid w:val="005105A5"/>
    <w:rsid w:val="0051157B"/>
    <w:rsid w:val="00511A67"/>
    <w:rsid w:val="00512B2B"/>
    <w:rsid w:val="00512CF8"/>
    <w:rsid w:val="005130E9"/>
    <w:rsid w:val="005133E7"/>
    <w:rsid w:val="00513B72"/>
    <w:rsid w:val="00513B8A"/>
    <w:rsid w:val="00513ED2"/>
    <w:rsid w:val="00515998"/>
    <w:rsid w:val="005167F1"/>
    <w:rsid w:val="005173A6"/>
    <w:rsid w:val="00517BDC"/>
    <w:rsid w:val="0052035A"/>
    <w:rsid w:val="00520360"/>
    <w:rsid w:val="0052090E"/>
    <w:rsid w:val="00520F01"/>
    <w:rsid w:val="00521AB3"/>
    <w:rsid w:val="00521ABF"/>
    <w:rsid w:val="00521AE4"/>
    <w:rsid w:val="005231CD"/>
    <w:rsid w:val="005233B7"/>
    <w:rsid w:val="00523715"/>
    <w:rsid w:val="005256A3"/>
    <w:rsid w:val="00525A9F"/>
    <w:rsid w:val="00525BD1"/>
    <w:rsid w:val="00525E31"/>
    <w:rsid w:val="00526610"/>
    <w:rsid w:val="00526767"/>
    <w:rsid w:val="00527235"/>
    <w:rsid w:val="0052735A"/>
    <w:rsid w:val="005277FF"/>
    <w:rsid w:val="00531E5E"/>
    <w:rsid w:val="005323C7"/>
    <w:rsid w:val="005352F8"/>
    <w:rsid w:val="0053628E"/>
    <w:rsid w:val="0053693C"/>
    <w:rsid w:val="00536CAB"/>
    <w:rsid w:val="00536ED8"/>
    <w:rsid w:val="00537F91"/>
    <w:rsid w:val="0054223A"/>
    <w:rsid w:val="00542AE3"/>
    <w:rsid w:val="00542ED3"/>
    <w:rsid w:val="00543162"/>
    <w:rsid w:val="00543A9F"/>
    <w:rsid w:val="005443FA"/>
    <w:rsid w:val="0054497A"/>
    <w:rsid w:val="00544E82"/>
    <w:rsid w:val="00546040"/>
    <w:rsid w:val="00547B4F"/>
    <w:rsid w:val="00547FC2"/>
    <w:rsid w:val="0055157D"/>
    <w:rsid w:val="005522F6"/>
    <w:rsid w:val="005523D7"/>
    <w:rsid w:val="005536C3"/>
    <w:rsid w:val="005538D7"/>
    <w:rsid w:val="00553E81"/>
    <w:rsid w:val="005541D0"/>
    <w:rsid w:val="00554923"/>
    <w:rsid w:val="00554D78"/>
    <w:rsid w:val="005559F4"/>
    <w:rsid w:val="00557FBA"/>
    <w:rsid w:val="0056061A"/>
    <w:rsid w:val="005616B6"/>
    <w:rsid w:val="00561B71"/>
    <w:rsid w:val="00561B80"/>
    <w:rsid w:val="00562A51"/>
    <w:rsid w:val="00563EF4"/>
    <w:rsid w:val="005673EE"/>
    <w:rsid w:val="00567973"/>
    <w:rsid w:val="0057140D"/>
    <w:rsid w:val="00571D15"/>
    <w:rsid w:val="00571E46"/>
    <w:rsid w:val="00572CBD"/>
    <w:rsid w:val="00573085"/>
    <w:rsid w:val="00573AC6"/>
    <w:rsid w:val="005744EF"/>
    <w:rsid w:val="00575314"/>
    <w:rsid w:val="00575F9E"/>
    <w:rsid w:val="005771DD"/>
    <w:rsid w:val="00580341"/>
    <w:rsid w:val="005807CB"/>
    <w:rsid w:val="00581211"/>
    <w:rsid w:val="00582E5E"/>
    <w:rsid w:val="005831D5"/>
    <w:rsid w:val="00583932"/>
    <w:rsid w:val="00583A03"/>
    <w:rsid w:val="0058448B"/>
    <w:rsid w:val="00584550"/>
    <w:rsid w:val="00584EF7"/>
    <w:rsid w:val="00585226"/>
    <w:rsid w:val="00585531"/>
    <w:rsid w:val="00585846"/>
    <w:rsid w:val="005864ED"/>
    <w:rsid w:val="00586A4A"/>
    <w:rsid w:val="00586ACE"/>
    <w:rsid w:val="00587085"/>
    <w:rsid w:val="00590E38"/>
    <w:rsid w:val="00592134"/>
    <w:rsid w:val="00592669"/>
    <w:rsid w:val="00593028"/>
    <w:rsid w:val="00594019"/>
    <w:rsid w:val="00594572"/>
    <w:rsid w:val="0059525B"/>
    <w:rsid w:val="005973C5"/>
    <w:rsid w:val="00597B03"/>
    <w:rsid w:val="005A0557"/>
    <w:rsid w:val="005A099B"/>
    <w:rsid w:val="005A0AFA"/>
    <w:rsid w:val="005A0EB2"/>
    <w:rsid w:val="005A18EA"/>
    <w:rsid w:val="005A1E64"/>
    <w:rsid w:val="005A1E93"/>
    <w:rsid w:val="005A284A"/>
    <w:rsid w:val="005A2D82"/>
    <w:rsid w:val="005A2FF3"/>
    <w:rsid w:val="005A3E4F"/>
    <w:rsid w:val="005A420B"/>
    <w:rsid w:val="005A4669"/>
    <w:rsid w:val="005A5A09"/>
    <w:rsid w:val="005A6361"/>
    <w:rsid w:val="005A6665"/>
    <w:rsid w:val="005A66CB"/>
    <w:rsid w:val="005A7675"/>
    <w:rsid w:val="005A79C4"/>
    <w:rsid w:val="005B067E"/>
    <w:rsid w:val="005B10E0"/>
    <w:rsid w:val="005B1BB3"/>
    <w:rsid w:val="005B1E06"/>
    <w:rsid w:val="005B3E7C"/>
    <w:rsid w:val="005B447A"/>
    <w:rsid w:val="005B54C7"/>
    <w:rsid w:val="005B7508"/>
    <w:rsid w:val="005B7ED3"/>
    <w:rsid w:val="005C04B1"/>
    <w:rsid w:val="005C175E"/>
    <w:rsid w:val="005C22AD"/>
    <w:rsid w:val="005C23BD"/>
    <w:rsid w:val="005C35F1"/>
    <w:rsid w:val="005C40FE"/>
    <w:rsid w:val="005C4173"/>
    <w:rsid w:val="005C4679"/>
    <w:rsid w:val="005C48DC"/>
    <w:rsid w:val="005C522B"/>
    <w:rsid w:val="005C5F37"/>
    <w:rsid w:val="005C6696"/>
    <w:rsid w:val="005C75EC"/>
    <w:rsid w:val="005D0729"/>
    <w:rsid w:val="005D0D8C"/>
    <w:rsid w:val="005D156C"/>
    <w:rsid w:val="005D285C"/>
    <w:rsid w:val="005D2CCF"/>
    <w:rsid w:val="005D38C3"/>
    <w:rsid w:val="005D4748"/>
    <w:rsid w:val="005D5C53"/>
    <w:rsid w:val="005D647F"/>
    <w:rsid w:val="005D762D"/>
    <w:rsid w:val="005E095E"/>
    <w:rsid w:val="005E2DFF"/>
    <w:rsid w:val="005E44D3"/>
    <w:rsid w:val="005E48BF"/>
    <w:rsid w:val="005E50A9"/>
    <w:rsid w:val="005E5101"/>
    <w:rsid w:val="005E588D"/>
    <w:rsid w:val="005E6B11"/>
    <w:rsid w:val="005E7CEF"/>
    <w:rsid w:val="005F1DD2"/>
    <w:rsid w:val="005F28DF"/>
    <w:rsid w:val="005F4BA2"/>
    <w:rsid w:val="005F771C"/>
    <w:rsid w:val="005F77B7"/>
    <w:rsid w:val="0060183F"/>
    <w:rsid w:val="00601C11"/>
    <w:rsid w:val="006028F0"/>
    <w:rsid w:val="00603EA8"/>
    <w:rsid w:val="006056D1"/>
    <w:rsid w:val="00605A86"/>
    <w:rsid w:val="00605AF4"/>
    <w:rsid w:val="00605F0C"/>
    <w:rsid w:val="0060686A"/>
    <w:rsid w:val="006078FA"/>
    <w:rsid w:val="00607D99"/>
    <w:rsid w:val="0061030D"/>
    <w:rsid w:val="00610F04"/>
    <w:rsid w:val="00611428"/>
    <w:rsid w:val="0061232B"/>
    <w:rsid w:val="00612A69"/>
    <w:rsid w:val="00613E15"/>
    <w:rsid w:val="00614408"/>
    <w:rsid w:val="00614B2F"/>
    <w:rsid w:val="00614E21"/>
    <w:rsid w:val="00615DF8"/>
    <w:rsid w:val="0061655F"/>
    <w:rsid w:val="0062009B"/>
    <w:rsid w:val="00620101"/>
    <w:rsid w:val="006212A1"/>
    <w:rsid w:val="00621497"/>
    <w:rsid w:val="00623E1D"/>
    <w:rsid w:val="00624C1D"/>
    <w:rsid w:val="00624CB5"/>
    <w:rsid w:val="00625403"/>
    <w:rsid w:val="0062582E"/>
    <w:rsid w:val="00625EDE"/>
    <w:rsid w:val="0062661B"/>
    <w:rsid w:val="006274F9"/>
    <w:rsid w:val="00627AA2"/>
    <w:rsid w:val="006306C0"/>
    <w:rsid w:val="006336B1"/>
    <w:rsid w:val="00634366"/>
    <w:rsid w:val="00635CE0"/>
    <w:rsid w:val="00636161"/>
    <w:rsid w:val="0063673A"/>
    <w:rsid w:val="00637AC8"/>
    <w:rsid w:val="00640D49"/>
    <w:rsid w:val="00643019"/>
    <w:rsid w:val="00643130"/>
    <w:rsid w:val="00645031"/>
    <w:rsid w:val="00645280"/>
    <w:rsid w:val="0064635D"/>
    <w:rsid w:val="00647003"/>
    <w:rsid w:val="00647466"/>
    <w:rsid w:val="0064747E"/>
    <w:rsid w:val="006475DF"/>
    <w:rsid w:val="006500A5"/>
    <w:rsid w:val="00650F01"/>
    <w:rsid w:val="006513F3"/>
    <w:rsid w:val="006517DB"/>
    <w:rsid w:val="00651A36"/>
    <w:rsid w:val="00652BD7"/>
    <w:rsid w:val="006536D0"/>
    <w:rsid w:val="00654601"/>
    <w:rsid w:val="00654645"/>
    <w:rsid w:val="006560D5"/>
    <w:rsid w:val="0066021C"/>
    <w:rsid w:val="00660CA7"/>
    <w:rsid w:val="006618BD"/>
    <w:rsid w:val="00664D76"/>
    <w:rsid w:val="00665834"/>
    <w:rsid w:val="006663A0"/>
    <w:rsid w:val="00667520"/>
    <w:rsid w:val="006707D4"/>
    <w:rsid w:val="00670848"/>
    <w:rsid w:val="00671D10"/>
    <w:rsid w:val="00672411"/>
    <w:rsid w:val="00672538"/>
    <w:rsid w:val="00673607"/>
    <w:rsid w:val="00673B14"/>
    <w:rsid w:val="00673E02"/>
    <w:rsid w:val="0067432D"/>
    <w:rsid w:val="00674600"/>
    <w:rsid w:val="006755A4"/>
    <w:rsid w:val="00676AF3"/>
    <w:rsid w:val="00680C1E"/>
    <w:rsid w:val="0068215C"/>
    <w:rsid w:val="00682994"/>
    <w:rsid w:val="00682A47"/>
    <w:rsid w:val="006834C6"/>
    <w:rsid w:val="006834D1"/>
    <w:rsid w:val="006844A1"/>
    <w:rsid w:val="00684789"/>
    <w:rsid w:val="00684838"/>
    <w:rsid w:val="00684EED"/>
    <w:rsid w:val="0068574F"/>
    <w:rsid w:val="00686DDD"/>
    <w:rsid w:val="00686FFB"/>
    <w:rsid w:val="00687694"/>
    <w:rsid w:val="00691714"/>
    <w:rsid w:val="006927DD"/>
    <w:rsid w:val="00692D5C"/>
    <w:rsid w:val="00693151"/>
    <w:rsid w:val="00693663"/>
    <w:rsid w:val="00693F02"/>
    <w:rsid w:val="0069565E"/>
    <w:rsid w:val="0069567E"/>
    <w:rsid w:val="00695A94"/>
    <w:rsid w:val="0069707D"/>
    <w:rsid w:val="00697088"/>
    <w:rsid w:val="0069746C"/>
    <w:rsid w:val="00697F50"/>
    <w:rsid w:val="006A18B9"/>
    <w:rsid w:val="006A2035"/>
    <w:rsid w:val="006A3466"/>
    <w:rsid w:val="006A3659"/>
    <w:rsid w:val="006A4C30"/>
    <w:rsid w:val="006A4D9A"/>
    <w:rsid w:val="006A5634"/>
    <w:rsid w:val="006A6147"/>
    <w:rsid w:val="006A6852"/>
    <w:rsid w:val="006A790A"/>
    <w:rsid w:val="006B193C"/>
    <w:rsid w:val="006B24FC"/>
    <w:rsid w:val="006B2D00"/>
    <w:rsid w:val="006B2DBA"/>
    <w:rsid w:val="006B3854"/>
    <w:rsid w:val="006B5125"/>
    <w:rsid w:val="006B5396"/>
    <w:rsid w:val="006B57FE"/>
    <w:rsid w:val="006B595E"/>
    <w:rsid w:val="006B5BBF"/>
    <w:rsid w:val="006B5EBA"/>
    <w:rsid w:val="006B626F"/>
    <w:rsid w:val="006B77A4"/>
    <w:rsid w:val="006C0154"/>
    <w:rsid w:val="006C0298"/>
    <w:rsid w:val="006C15F9"/>
    <w:rsid w:val="006C19F5"/>
    <w:rsid w:val="006C1A16"/>
    <w:rsid w:val="006C1CC0"/>
    <w:rsid w:val="006C4620"/>
    <w:rsid w:val="006C6671"/>
    <w:rsid w:val="006C66A6"/>
    <w:rsid w:val="006D0C3B"/>
    <w:rsid w:val="006D0CAC"/>
    <w:rsid w:val="006D0D9E"/>
    <w:rsid w:val="006D0DB6"/>
    <w:rsid w:val="006D1279"/>
    <w:rsid w:val="006D1BB0"/>
    <w:rsid w:val="006D1FE9"/>
    <w:rsid w:val="006D332C"/>
    <w:rsid w:val="006D4BF6"/>
    <w:rsid w:val="006D4C81"/>
    <w:rsid w:val="006D4CDA"/>
    <w:rsid w:val="006D5603"/>
    <w:rsid w:val="006D599A"/>
    <w:rsid w:val="006D66A1"/>
    <w:rsid w:val="006D67C4"/>
    <w:rsid w:val="006D6E82"/>
    <w:rsid w:val="006E2D34"/>
    <w:rsid w:val="006E2D67"/>
    <w:rsid w:val="006E2F15"/>
    <w:rsid w:val="006E3B79"/>
    <w:rsid w:val="006E4483"/>
    <w:rsid w:val="006E49DD"/>
    <w:rsid w:val="006E4D03"/>
    <w:rsid w:val="006E4E27"/>
    <w:rsid w:val="006E651B"/>
    <w:rsid w:val="006E7790"/>
    <w:rsid w:val="006E7AE7"/>
    <w:rsid w:val="006F01EA"/>
    <w:rsid w:val="006F031B"/>
    <w:rsid w:val="006F0359"/>
    <w:rsid w:val="006F0C34"/>
    <w:rsid w:val="006F0C37"/>
    <w:rsid w:val="006F0DC7"/>
    <w:rsid w:val="006F126A"/>
    <w:rsid w:val="006F18AF"/>
    <w:rsid w:val="006F1FCC"/>
    <w:rsid w:val="006F2AF0"/>
    <w:rsid w:val="006F40A0"/>
    <w:rsid w:val="006F5045"/>
    <w:rsid w:val="006F6130"/>
    <w:rsid w:val="006F6145"/>
    <w:rsid w:val="006F678B"/>
    <w:rsid w:val="006F730C"/>
    <w:rsid w:val="006F767D"/>
    <w:rsid w:val="006F7BC2"/>
    <w:rsid w:val="0070013A"/>
    <w:rsid w:val="0070120A"/>
    <w:rsid w:val="0070311B"/>
    <w:rsid w:val="007044B0"/>
    <w:rsid w:val="00704A02"/>
    <w:rsid w:val="00704E69"/>
    <w:rsid w:val="00705249"/>
    <w:rsid w:val="0070576B"/>
    <w:rsid w:val="00706609"/>
    <w:rsid w:val="00706688"/>
    <w:rsid w:val="007066E7"/>
    <w:rsid w:val="00707963"/>
    <w:rsid w:val="00707C9E"/>
    <w:rsid w:val="00707FD7"/>
    <w:rsid w:val="00710F60"/>
    <w:rsid w:val="00711298"/>
    <w:rsid w:val="00711CB6"/>
    <w:rsid w:val="00713418"/>
    <w:rsid w:val="00714C86"/>
    <w:rsid w:val="00715397"/>
    <w:rsid w:val="00715748"/>
    <w:rsid w:val="00715FB7"/>
    <w:rsid w:val="00716617"/>
    <w:rsid w:val="007173E2"/>
    <w:rsid w:val="00717615"/>
    <w:rsid w:val="0071781B"/>
    <w:rsid w:val="0072009F"/>
    <w:rsid w:val="007206C7"/>
    <w:rsid w:val="007217E6"/>
    <w:rsid w:val="0072191F"/>
    <w:rsid w:val="00721D7E"/>
    <w:rsid w:val="00721E39"/>
    <w:rsid w:val="007223EB"/>
    <w:rsid w:val="007227FF"/>
    <w:rsid w:val="0072392F"/>
    <w:rsid w:val="007240B0"/>
    <w:rsid w:val="007241CF"/>
    <w:rsid w:val="00730008"/>
    <w:rsid w:val="00730033"/>
    <w:rsid w:val="007307CC"/>
    <w:rsid w:val="00730E4E"/>
    <w:rsid w:val="00731A65"/>
    <w:rsid w:val="0073342B"/>
    <w:rsid w:val="00733991"/>
    <w:rsid w:val="007348CF"/>
    <w:rsid w:val="0073493A"/>
    <w:rsid w:val="00736E7E"/>
    <w:rsid w:val="00737279"/>
    <w:rsid w:val="00737B74"/>
    <w:rsid w:val="00737E4F"/>
    <w:rsid w:val="007404EE"/>
    <w:rsid w:val="0074464A"/>
    <w:rsid w:val="00745CFC"/>
    <w:rsid w:val="00747866"/>
    <w:rsid w:val="00750175"/>
    <w:rsid w:val="007503B7"/>
    <w:rsid w:val="00750DCA"/>
    <w:rsid w:val="007516C1"/>
    <w:rsid w:val="00751744"/>
    <w:rsid w:val="00751C90"/>
    <w:rsid w:val="00751F3D"/>
    <w:rsid w:val="00752434"/>
    <w:rsid w:val="00753599"/>
    <w:rsid w:val="007538A7"/>
    <w:rsid w:val="00753A86"/>
    <w:rsid w:val="007553FE"/>
    <w:rsid w:val="007558A4"/>
    <w:rsid w:val="00755FEA"/>
    <w:rsid w:val="00756B10"/>
    <w:rsid w:val="00756FC1"/>
    <w:rsid w:val="00757606"/>
    <w:rsid w:val="007577AB"/>
    <w:rsid w:val="0075791D"/>
    <w:rsid w:val="0076060B"/>
    <w:rsid w:val="00760986"/>
    <w:rsid w:val="0076102A"/>
    <w:rsid w:val="00761A8D"/>
    <w:rsid w:val="0076382F"/>
    <w:rsid w:val="00764723"/>
    <w:rsid w:val="007652E4"/>
    <w:rsid w:val="007653B9"/>
    <w:rsid w:val="00765AB1"/>
    <w:rsid w:val="00766DE4"/>
    <w:rsid w:val="00767136"/>
    <w:rsid w:val="0076716D"/>
    <w:rsid w:val="007677B3"/>
    <w:rsid w:val="0077105E"/>
    <w:rsid w:val="007715CB"/>
    <w:rsid w:val="00771E38"/>
    <w:rsid w:val="00772467"/>
    <w:rsid w:val="00777372"/>
    <w:rsid w:val="00777393"/>
    <w:rsid w:val="00777707"/>
    <w:rsid w:val="00777751"/>
    <w:rsid w:val="007809BE"/>
    <w:rsid w:val="00780FD5"/>
    <w:rsid w:val="007814C5"/>
    <w:rsid w:val="0078560E"/>
    <w:rsid w:val="00785ECA"/>
    <w:rsid w:val="00786CF6"/>
    <w:rsid w:val="00790014"/>
    <w:rsid w:val="00790E0E"/>
    <w:rsid w:val="0079199B"/>
    <w:rsid w:val="00791ECB"/>
    <w:rsid w:val="007924F7"/>
    <w:rsid w:val="00793EB9"/>
    <w:rsid w:val="00793F92"/>
    <w:rsid w:val="0079626C"/>
    <w:rsid w:val="007962F4"/>
    <w:rsid w:val="00797547"/>
    <w:rsid w:val="00797C42"/>
    <w:rsid w:val="00797C97"/>
    <w:rsid w:val="007A0A0B"/>
    <w:rsid w:val="007A1146"/>
    <w:rsid w:val="007A1286"/>
    <w:rsid w:val="007A19CE"/>
    <w:rsid w:val="007A24A5"/>
    <w:rsid w:val="007A292F"/>
    <w:rsid w:val="007A40C5"/>
    <w:rsid w:val="007A5056"/>
    <w:rsid w:val="007A580E"/>
    <w:rsid w:val="007A61B6"/>
    <w:rsid w:val="007A79EE"/>
    <w:rsid w:val="007B0544"/>
    <w:rsid w:val="007B06E9"/>
    <w:rsid w:val="007B1335"/>
    <w:rsid w:val="007B1696"/>
    <w:rsid w:val="007B1CA8"/>
    <w:rsid w:val="007B275F"/>
    <w:rsid w:val="007B32A6"/>
    <w:rsid w:val="007B3A7F"/>
    <w:rsid w:val="007B523D"/>
    <w:rsid w:val="007B5619"/>
    <w:rsid w:val="007B646D"/>
    <w:rsid w:val="007B764A"/>
    <w:rsid w:val="007B7F6A"/>
    <w:rsid w:val="007C0617"/>
    <w:rsid w:val="007C1168"/>
    <w:rsid w:val="007C1228"/>
    <w:rsid w:val="007C15EA"/>
    <w:rsid w:val="007C1AE0"/>
    <w:rsid w:val="007C3C7E"/>
    <w:rsid w:val="007C4078"/>
    <w:rsid w:val="007C43D8"/>
    <w:rsid w:val="007C4D9B"/>
    <w:rsid w:val="007C4FE9"/>
    <w:rsid w:val="007C5676"/>
    <w:rsid w:val="007C5C36"/>
    <w:rsid w:val="007C5CA2"/>
    <w:rsid w:val="007C5E9F"/>
    <w:rsid w:val="007C6190"/>
    <w:rsid w:val="007C7434"/>
    <w:rsid w:val="007C7556"/>
    <w:rsid w:val="007D005C"/>
    <w:rsid w:val="007D100F"/>
    <w:rsid w:val="007D1096"/>
    <w:rsid w:val="007D2746"/>
    <w:rsid w:val="007D3F39"/>
    <w:rsid w:val="007D4527"/>
    <w:rsid w:val="007D453A"/>
    <w:rsid w:val="007D7609"/>
    <w:rsid w:val="007D7BA2"/>
    <w:rsid w:val="007D7BB3"/>
    <w:rsid w:val="007E04C2"/>
    <w:rsid w:val="007E0D11"/>
    <w:rsid w:val="007E0F71"/>
    <w:rsid w:val="007E42C0"/>
    <w:rsid w:val="007E4472"/>
    <w:rsid w:val="007E47A0"/>
    <w:rsid w:val="007E4F59"/>
    <w:rsid w:val="007E53BE"/>
    <w:rsid w:val="007E5632"/>
    <w:rsid w:val="007E5B9C"/>
    <w:rsid w:val="007E6402"/>
    <w:rsid w:val="007E6F2D"/>
    <w:rsid w:val="007E7245"/>
    <w:rsid w:val="007E72DA"/>
    <w:rsid w:val="007F19CC"/>
    <w:rsid w:val="007F1C7C"/>
    <w:rsid w:val="007F1D0F"/>
    <w:rsid w:val="007F2427"/>
    <w:rsid w:val="007F3A7B"/>
    <w:rsid w:val="007F55F0"/>
    <w:rsid w:val="007F5846"/>
    <w:rsid w:val="007F59E9"/>
    <w:rsid w:val="007F70A3"/>
    <w:rsid w:val="007F76B7"/>
    <w:rsid w:val="007F76E9"/>
    <w:rsid w:val="007F7E4C"/>
    <w:rsid w:val="0080015F"/>
    <w:rsid w:val="0080069E"/>
    <w:rsid w:val="008008F9"/>
    <w:rsid w:val="00800DE1"/>
    <w:rsid w:val="00800DFF"/>
    <w:rsid w:val="00800E7E"/>
    <w:rsid w:val="008012C2"/>
    <w:rsid w:val="00801D54"/>
    <w:rsid w:val="00801DFC"/>
    <w:rsid w:val="00803385"/>
    <w:rsid w:val="00804564"/>
    <w:rsid w:val="008046D9"/>
    <w:rsid w:val="00804880"/>
    <w:rsid w:val="00804C55"/>
    <w:rsid w:val="00805D2E"/>
    <w:rsid w:val="00806331"/>
    <w:rsid w:val="00806A1A"/>
    <w:rsid w:val="00806C40"/>
    <w:rsid w:val="00806D5A"/>
    <w:rsid w:val="0080707F"/>
    <w:rsid w:val="00810497"/>
    <w:rsid w:val="00811E6A"/>
    <w:rsid w:val="00811F6E"/>
    <w:rsid w:val="00812A74"/>
    <w:rsid w:val="008159FB"/>
    <w:rsid w:val="00816189"/>
    <w:rsid w:val="008205AC"/>
    <w:rsid w:val="008206BF"/>
    <w:rsid w:val="00820D95"/>
    <w:rsid w:val="00821C3A"/>
    <w:rsid w:val="00821D6C"/>
    <w:rsid w:val="0082250D"/>
    <w:rsid w:val="0082263D"/>
    <w:rsid w:val="00823130"/>
    <w:rsid w:val="00823393"/>
    <w:rsid w:val="008238BC"/>
    <w:rsid w:val="00826540"/>
    <w:rsid w:val="00826889"/>
    <w:rsid w:val="00830267"/>
    <w:rsid w:val="00830D7A"/>
    <w:rsid w:val="00831287"/>
    <w:rsid w:val="00831BF0"/>
    <w:rsid w:val="00831D91"/>
    <w:rsid w:val="00833ECC"/>
    <w:rsid w:val="008341A2"/>
    <w:rsid w:val="00834CEE"/>
    <w:rsid w:val="008357EE"/>
    <w:rsid w:val="00835DFB"/>
    <w:rsid w:val="00837C0F"/>
    <w:rsid w:val="0084057F"/>
    <w:rsid w:val="0084255F"/>
    <w:rsid w:val="00844558"/>
    <w:rsid w:val="00844981"/>
    <w:rsid w:val="008476BA"/>
    <w:rsid w:val="008476D4"/>
    <w:rsid w:val="00847DED"/>
    <w:rsid w:val="00847EFA"/>
    <w:rsid w:val="008500AB"/>
    <w:rsid w:val="00850D9C"/>
    <w:rsid w:val="008514AB"/>
    <w:rsid w:val="00852191"/>
    <w:rsid w:val="0085345C"/>
    <w:rsid w:val="00854819"/>
    <w:rsid w:val="00856BAA"/>
    <w:rsid w:val="008571E0"/>
    <w:rsid w:val="00857289"/>
    <w:rsid w:val="00862467"/>
    <w:rsid w:val="00863D82"/>
    <w:rsid w:val="008655A8"/>
    <w:rsid w:val="008674CD"/>
    <w:rsid w:val="008700E3"/>
    <w:rsid w:val="00872181"/>
    <w:rsid w:val="00872C4F"/>
    <w:rsid w:val="00872C61"/>
    <w:rsid w:val="00874087"/>
    <w:rsid w:val="008764FA"/>
    <w:rsid w:val="008765C8"/>
    <w:rsid w:val="00876AE8"/>
    <w:rsid w:val="00877FAF"/>
    <w:rsid w:val="0088004F"/>
    <w:rsid w:val="00881BAC"/>
    <w:rsid w:val="00883902"/>
    <w:rsid w:val="008839CA"/>
    <w:rsid w:val="00883F39"/>
    <w:rsid w:val="0088460E"/>
    <w:rsid w:val="008853FA"/>
    <w:rsid w:val="00886A63"/>
    <w:rsid w:val="00887953"/>
    <w:rsid w:val="008926EB"/>
    <w:rsid w:val="00894AC0"/>
    <w:rsid w:val="00894C72"/>
    <w:rsid w:val="00895656"/>
    <w:rsid w:val="008959E5"/>
    <w:rsid w:val="00895CF1"/>
    <w:rsid w:val="00896B68"/>
    <w:rsid w:val="00896D1E"/>
    <w:rsid w:val="00896F10"/>
    <w:rsid w:val="00897010"/>
    <w:rsid w:val="00897818"/>
    <w:rsid w:val="00897B2A"/>
    <w:rsid w:val="008A0309"/>
    <w:rsid w:val="008A0E56"/>
    <w:rsid w:val="008A347D"/>
    <w:rsid w:val="008A41DC"/>
    <w:rsid w:val="008A434E"/>
    <w:rsid w:val="008A4C13"/>
    <w:rsid w:val="008A5286"/>
    <w:rsid w:val="008A54E3"/>
    <w:rsid w:val="008A619D"/>
    <w:rsid w:val="008A7EEA"/>
    <w:rsid w:val="008B1079"/>
    <w:rsid w:val="008B172B"/>
    <w:rsid w:val="008B1D43"/>
    <w:rsid w:val="008B2124"/>
    <w:rsid w:val="008B3E30"/>
    <w:rsid w:val="008B410E"/>
    <w:rsid w:val="008B523A"/>
    <w:rsid w:val="008B52C0"/>
    <w:rsid w:val="008B5614"/>
    <w:rsid w:val="008B5A6E"/>
    <w:rsid w:val="008C0F13"/>
    <w:rsid w:val="008C1326"/>
    <w:rsid w:val="008C1786"/>
    <w:rsid w:val="008C2033"/>
    <w:rsid w:val="008C292B"/>
    <w:rsid w:val="008C344D"/>
    <w:rsid w:val="008C35E2"/>
    <w:rsid w:val="008C40BA"/>
    <w:rsid w:val="008C50F4"/>
    <w:rsid w:val="008C5567"/>
    <w:rsid w:val="008C560E"/>
    <w:rsid w:val="008C6114"/>
    <w:rsid w:val="008C6290"/>
    <w:rsid w:val="008C6401"/>
    <w:rsid w:val="008C664E"/>
    <w:rsid w:val="008C6E82"/>
    <w:rsid w:val="008D01D0"/>
    <w:rsid w:val="008D0907"/>
    <w:rsid w:val="008D0A90"/>
    <w:rsid w:val="008D1129"/>
    <w:rsid w:val="008D1366"/>
    <w:rsid w:val="008D19CE"/>
    <w:rsid w:val="008D1A09"/>
    <w:rsid w:val="008D35F4"/>
    <w:rsid w:val="008D3FEF"/>
    <w:rsid w:val="008D4E74"/>
    <w:rsid w:val="008D56E3"/>
    <w:rsid w:val="008D7FE7"/>
    <w:rsid w:val="008E1B4A"/>
    <w:rsid w:val="008E2467"/>
    <w:rsid w:val="008E2F07"/>
    <w:rsid w:val="008E35C2"/>
    <w:rsid w:val="008E37F1"/>
    <w:rsid w:val="008E3DAE"/>
    <w:rsid w:val="008E3E13"/>
    <w:rsid w:val="008E4976"/>
    <w:rsid w:val="008E5C85"/>
    <w:rsid w:val="008E6271"/>
    <w:rsid w:val="008E6C45"/>
    <w:rsid w:val="008E6CFA"/>
    <w:rsid w:val="008E7304"/>
    <w:rsid w:val="008F016A"/>
    <w:rsid w:val="008F05DC"/>
    <w:rsid w:val="008F16A2"/>
    <w:rsid w:val="008F21B4"/>
    <w:rsid w:val="008F2899"/>
    <w:rsid w:val="008F3489"/>
    <w:rsid w:val="008F3E7C"/>
    <w:rsid w:val="008F3F6D"/>
    <w:rsid w:val="008F490F"/>
    <w:rsid w:val="008F50F1"/>
    <w:rsid w:val="008F6CFF"/>
    <w:rsid w:val="008F6E86"/>
    <w:rsid w:val="008F7DFD"/>
    <w:rsid w:val="0090053D"/>
    <w:rsid w:val="009006B6"/>
    <w:rsid w:val="009018D2"/>
    <w:rsid w:val="0090263C"/>
    <w:rsid w:val="0090326E"/>
    <w:rsid w:val="00903B9F"/>
    <w:rsid w:val="00906551"/>
    <w:rsid w:val="009072D7"/>
    <w:rsid w:val="00907A18"/>
    <w:rsid w:val="00911A6F"/>
    <w:rsid w:val="00911E57"/>
    <w:rsid w:val="00911F63"/>
    <w:rsid w:val="00916D6D"/>
    <w:rsid w:val="00917FB5"/>
    <w:rsid w:val="0092026B"/>
    <w:rsid w:val="00920FF1"/>
    <w:rsid w:val="0092230B"/>
    <w:rsid w:val="00923E79"/>
    <w:rsid w:val="00925C2C"/>
    <w:rsid w:val="00925CA3"/>
    <w:rsid w:val="00927497"/>
    <w:rsid w:val="00927A08"/>
    <w:rsid w:val="00931269"/>
    <w:rsid w:val="00931C48"/>
    <w:rsid w:val="00932311"/>
    <w:rsid w:val="00932D77"/>
    <w:rsid w:val="00933C41"/>
    <w:rsid w:val="009353A7"/>
    <w:rsid w:val="00935ECB"/>
    <w:rsid w:val="009405E5"/>
    <w:rsid w:val="00941031"/>
    <w:rsid w:val="00943423"/>
    <w:rsid w:val="0094391A"/>
    <w:rsid w:val="00943DDC"/>
    <w:rsid w:val="00944440"/>
    <w:rsid w:val="00945371"/>
    <w:rsid w:val="0094553F"/>
    <w:rsid w:val="00945A28"/>
    <w:rsid w:val="00947555"/>
    <w:rsid w:val="009478A6"/>
    <w:rsid w:val="0095018D"/>
    <w:rsid w:val="00951411"/>
    <w:rsid w:val="009518F1"/>
    <w:rsid w:val="00952486"/>
    <w:rsid w:val="00952B63"/>
    <w:rsid w:val="00952D46"/>
    <w:rsid w:val="00953290"/>
    <w:rsid w:val="00954189"/>
    <w:rsid w:val="009541C6"/>
    <w:rsid w:val="00954AF2"/>
    <w:rsid w:val="00956126"/>
    <w:rsid w:val="009562A7"/>
    <w:rsid w:val="00956442"/>
    <w:rsid w:val="00956754"/>
    <w:rsid w:val="0096089F"/>
    <w:rsid w:val="00960FA8"/>
    <w:rsid w:val="0096104F"/>
    <w:rsid w:val="009616EE"/>
    <w:rsid w:val="00961822"/>
    <w:rsid w:val="00961A7F"/>
    <w:rsid w:val="00962582"/>
    <w:rsid w:val="00963581"/>
    <w:rsid w:val="0096446C"/>
    <w:rsid w:val="009650A8"/>
    <w:rsid w:val="009660DB"/>
    <w:rsid w:val="00966203"/>
    <w:rsid w:val="009673E2"/>
    <w:rsid w:val="00970C8E"/>
    <w:rsid w:val="009713BB"/>
    <w:rsid w:val="009714EB"/>
    <w:rsid w:val="009740CB"/>
    <w:rsid w:val="00974483"/>
    <w:rsid w:val="009748D2"/>
    <w:rsid w:val="0097619D"/>
    <w:rsid w:val="00977669"/>
    <w:rsid w:val="00980DC1"/>
    <w:rsid w:val="00981D41"/>
    <w:rsid w:val="00983516"/>
    <w:rsid w:val="00983758"/>
    <w:rsid w:val="0098391F"/>
    <w:rsid w:val="009839E5"/>
    <w:rsid w:val="00983BA9"/>
    <w:rsid w:val="009842AB"/>
    <w:rsid w:val="0098533B"/>
    <w:rsid w:val="00985DF8"/>
    <w:rsid w:val="00986006"/>
    <w:rsid w:val="009862E0"/>
    <w:rsid w:val="009869DE"/>
    <w:rsid w:val="00986B67"/>
    <w:rsid w:val="00992D51"/>
    <w:rsid w:val="00992E38"/>
    <w:rsid w:val="00996992"/>
    <w:rsid w:val="00996CAA"/>
    <w:rsid w:val="00997C64"/>
    <w:rsid w:val="00997E5D"/>
    <w:rsid w:val="009A2952"/>
    <w:rsid w:val="009A2B52"/>
    <w:rsid w:val="009A2D9E"/>
    <w:rsid w:val="009A2F4F"/>
    <w:rsid w:val="009A3502"/>
    <w:rsid w:val="009A3731"/>
    <w:rsid w:val="009A3A73"/>
    <w:rsid w:val="009A57DC"/>
    <w:rsid w:val="009A5EDD"/>
    <w:rsid w:val="009A66FF"/>
    <w:rsid w:val="009A6C7A"/>
    <w:rsid w:val="009A713D"/>
    <w:rsid w:val="009A735B"/>
    <w:rsid w:val="009A765A"/>
    <w:rsid w:val="009B1AD6"/>
    <w:rsid w:val="009B21DF"/>
    <w:rsid w:val="009B3A96"/>
    <w:rsid w:val="009B3BF2"/>
    <w:rsid w:val="009B470F"/>
    <w:rsid w:val="009B4A1C"/>
    <w:rsid w:val="009B4F55"/>
    <w:rsid w:val="009B5232"/>
    <w:rsid w:val="009B5335"/>
    <w:rsid w:val="009B6853"/>
    <w:rsid w:val="009B6AAB"/>
    <w:rsid w:val="009B7191"/>
    <w:rsid w:val="009C13BB"/>
    <w:rsid w:val="009C18D1"/>
    <w:rsid w:val="009C28B9"/>
    <w:rsid w:val="009C298E"/>
    <w:rsid w:val="009C3684"/>
    <w:rsid w:val="009C3FBF"/>
    <w:rsid w:val="009C68D6"/>
    <w:rsid w:val="009D1793"/>
    <w:rsid w:val="009D23EE"/>
    <w:rsid w:val="009D2454"/>
    <w:rsid w:val="009D637A"/>
    <w:rsid w:val="009D763B"/>
    <w:rsid w:val="009E05B8"/>
    <w:rsid w:val="009E09DD"/>
    <w:rsid w:val="009E1920"/>
    <w:rsid w:val="009E1974"/>
    <w:rsid w:val="009E29CC"/>
    <w:rsid w:val="009E2EAF"/>
    <w:rsid w:val="009E33F0"/>
    <w:rsid w:val="009E3967"/>
    <w:rsid w:val="009E4017"/>
    <w:rsid w:val="009E4C05"/>
    <w:rsid w:val="009E4C3C"/>
    <w:rsid w:val="009E636E"/>
    <w:rsid w:val="009E66DF"/>
    <w:rsid w:val="009F05AF"/>
    <w:rsid w:val="009F0ADD"/>
    <w:rsid w:val="009F2AF2"/>
    <w:rsid w:val="009F2CBA"/>
    <w:rsid w:val="009F4357"/>
    <w:rsid w:val="009F50AD"/>
    <w:rsid w:val="009F5935"/>
    <w:rsid w:val="009F5961"/>
    <w:rsid w:val="009F5BBB"/>
    <w:rsid w:val="009F5F45"/>
    <w:rsid w:val="009F62F7"/>
    <w:rsid w:val="009F682F"/>
    <w:rsid w:val="00A0029A"/>
    <w:rsid w:val="00A0063F"/>
    <w:rsid w:val="00A00CB8"/>
    <w:rsid w:val="00A01BA0"/>
    <w:rsid w:val="00A01BA7"/>
    <w:rsid w:val="00A020E3"/>
    <w:rsid w:val="00A037FD"/>
    <w:rsid w:val="00A04946"/>
    <w:rsid w:val="00A05956"/>
    <w:rsid w:val="00A05D66"/>
    <w:rsid w:val="00A05EDE"/>
    <w:rsid w:val="00A066DE"/>
    <w:rsid w:val="00A07090"/>
    <w:rsid w:val="00A11D25"/>
    <w:rsid w:val="00A15AB1"/>
    <w:rsid w:val="00A15EB9"/>
    <w:rsid w:val="00A16B6F"/>
    <w:rsid w:val="00A207B9"/>
    <w:rsid w:val="00A20C3D"/>
    <w:rsid w:val="00A236F7"/>
    <w:rsid w:val="00A23AAA"/>
    <w:rsid w:val="00A2409C"/>
    <w:rsid w:val="00A2411E"/>
    <w:rsid w:val="00A243D3"/>
    <w:rsid w:val="00A244FB"/>
    <w:rsid w:val="00A24B30"/>
    <w:rsid w:val="00A2593E"/>
    <w:rsid w:val="00A25AEE"/>
    <w:rsid w:val="00A25C0F"/>
    <w:rsid w:val="00A26972"/>
    <w:rsid w:val="00A26C58"/>
    <w:rsid w:val="00A31007"/>
    <w:rsid w:val="00A3191B"/>
    <w:rsid w:val="00A31FC2"/>
    <w:rsid w:val="00A32EF3"/>
    <w:rsid w:val="00A3377A"/>
    <w:rsid w:val="00A3384D"/>
    <w:rsid w:val="00A33AAA"/>
    <w:rsid w:val="00A3403F"/>
    <w:rsid w:val="00A340DC"/>
    <w:rsid w:val="00A3541E"/>
    <w:rsid w:val="00A3560F"/>
    <w:rsid w:val="00A35CFA"/>
    <w:rsid w:val="00A35D19"/>
    <w:rsid w:val="00A378AA"/>
    <w:rsid w:val="00A415E8"/>
    <w:rsid w:val="00A41733"/>
    <w:rsid w:val="00A437D1"/>
    <w:rsid w:val="00A43A68"/>
    <w:rsid w:val="00A44115"/>
    <w:rsid w:val="00A44698"/>
    <w:rsid w:val="00A44798"/>
    <w:rsid w:val="00A44D68"/>
    <w:rsid w:val="00A45418"/>
    <w:rsid w:val="00A45503"/>
    <w:rsid w:val="00A45699"/>
    <w:rsid w:val="00A45962"/>
    <w:rsid w:val="00A46098"/>
    <w:rsid w:val="00A461CE"/>
    <w:rsid w:val="00A5059B"/>
    <w:rsid w:val="00A50B1E"/>
    <w:rsid w:val="00A513D4"/>
    <w:rsid w:val="00A51E64"/>
    <w:rsid w:val="00A53FCB"/>
    <w:rsid w:val="00A55C23"/>
    <w:rsid w:val="00A56109"/>
    <w:rsid w:val="00A56D0B"/>
    <w:rsid w:val="00A60FC4"/>
    <w:rsid w:val="00A627F6"/>
    <w:rsid w:val="00A62B61"/>
    <w:rsid w:val="00A632A7"/>
    <w:rsid w:val="00A63353"/>
    <w:rsid w:val="00A63F41"/>
    <w:rsid w:val="00A64A31"/>
    <w:rsid w:val="00A64F34"/>
    <w:rsid w:val="00A653D8"/>
    <w:rsid w:val="00A6606C"/>
    <w:rsid w:val="00A66112"/>
    <w:rsid w:val="00A67143"/>
    <w:rsid w:val="00A70269"/>
    <w:rsid w:val="00A71C3A"/>
    <w:rsid w:val="00A7224A"/>
    <w:rsid w:val="00A72F3C"/>
    <w:rsid w:val="00A7305E"/>
    <w:rsid w:val="00A74584"/>
    <w:rsid w:val="00A75F68"/>
    <w:rsid w:val="00A7618A"/>
    <w:rsid w:val="00A7675F"/>
    <w:rsid w:val="00A76788"/>
    <w:rsid w:val="00A7727D"/>
    <w:rsid w:val="00A77DAD"/>
    <w:rsid w:val="00A80583"/>
    <w:rsid w:val="00A81062"/>
    <w:rsid w:val="00A849AF"/>
    <w:rsid w:val="00A84ADD"/>
    <w:rsid w:val="00A84B22"/>
    <w:rsid w:val="00A84E5B"/>
    <w:rsid w:val="00A8598A"/>
    <w:rsid w:val="00A85B57"/>
    <w:rsid w:val="00A868A8"/>
    <w:rsid w:val="00A87D93"/>
    <w:rsid w:val="00A911D4"/>
    <w:rsid w:val="00A92108"/>
    <w:rsid w:val="00A92FF0"/>
    <w:rsid w:val="00A94148"/>
    <w:rsid w:val="00A942A7"/>
    <w:rsid w:val="00A94F7B"/>
    <w:rsid w:val="00A95EE0"/>
    <w:rsid w:val="00A964AA"/>
    <w:rsid w:val="00A96BFF"/>
    <w:rsid w:val="00A97109"/>
    <w:rsid w:val="00A971FC"/>
    <w:rsid w:val="00A978F9"/>
    <w:rsid w:val="00A97F94"/>
    <w:rsid w:val="00AA244A"/>
    <w:rsid w:val="00AA284F"/>
    <w:rsid w:val="00AA2875"/>
    <w:rsid w:val="00AA2C49"/>
    <w:rsid w:val="00AA3F76"/>
    <w:rsid w:val="00AA56BA"/>
    <w:rsid w:val="00AB1CCD"/>
    <w:rsid w:val="00AB1DF8"/>
    <w:rsid w:val="00AB1FFE"/>
    <w:rsid w:val="00AB2C9B"/>
    <w:rsid w:val="00AB339E"/>
    <w:rsid w:val="00AB3A72"/>
    <w:rsid w:val="00AB3AA0"/>
    <w:rsid w:val="00AB3FFF"/>
    <w:rsid w:val="00AB4BFD"/>
    <w:rsid w:val="00AB4CF7"/>
    <w:rsid w:val="00AB4F70"/>
    <w:rsid w:val="00AB6349"/>
    <w:rsid w:val="00AC058B"/>
    <w:rsid w:val="00AC0FDF"/>
    <w:rsid w:val="00AC12D1"/>
    <w:rsid w:val="00AC18A6"/>
    <w:rsid w:val="00AC2FEB"/>
    <w:rsid w:val="00AC3528"/>
    <w:rsid w:val="00AC42DD"/>
    <w:rsid w:val="00AC4AA3"/>
    <w:rsid w:val="00AC57FE"/>
    <w:rsid w:val="00AC757F"/>
    <w:rsid w:val="00AC7D7A"/>
    <w:rsid w:val="00AD0D25"/>
    <w:rsid w:val="00AD16BE"/>
    <w:rsid w:val="00AD196D"/>
    <w:rsid w:val="00AD19CB"/>
    <w:rsid w:val="00AD1F17"/>
    <w:rsid w:val="00AD2145"/>
    <w:rsid w:val="00AD2AED"/>
    <w:rsid w:val="00AD2E7C"/>
    <w:rsid w:val="00AD375F"/>
    <w:rsid w:val="00AD381A"/>
    <w:rsid w:val="00AD412B"/>
    <w:rsid w:val="00AD5047"/>
    <w:rsid w:val="00AD5DC1"/>
    <w:rsid w:val="00AE090B"/>
    <w:rsid w:val="00AE32FD"/>
    <w:rsid w:val="00AE444B"/>
    <w:rsid w:val="00AE4E1D"/>
    <w:rsid w:val="00AE4EBE"/>
    <w:rsid w:val="00AE58D1"/>
    <w:rsid w:val="00AE5E10"/>
    <w:rsid w:val="00AE627D"/>
    <w:rsid w:val="00AE6411"/>
    <w:rsid w:val="00AE6654"/>
    <w:rsid w:val="00AE6C16"/>
    <w:rsid w:val="00AE6D23"/>
    <w:rsid w:val="00AF0873"/>
    <w:rsid w:val="00AF0B07"/>
    <w:rsid w:val="00AF1773"/>
    <w:rsid w:val="00AF23B2"/>
    <w:rsid w:val="00AF3D9F"/>
    <w:rsid w:val="00AF4387"/>
    <w:rsid w:val="00AF4A56"/>
    <w:rsid w:val="00AF4D18"/>
    <w:rsid w:val="00AF5754"/>
    <w:rsid w:val="00B01FA9"/>
    <w:rsid w:val="00B02ACD"/>
    <w:rsid w:val="00B03F1B"/>
    <w:rsid w:val="00B06208"/>
    <w:rsid w:val="00B0640B"/>
    <w:rsid w:val="00B07D26"/>
    <w:rsid w:val="00B103BD"/>
    <w:rsid w:val="00B10858"/>
    <w:rsid w:val="00B11E94"/>
    <w:rsid w:val="00B122C8"/>
    <w:rsid w:val="00B137B4"/>
    <w:rsid w:val="00B159EC"/>
    <w:rsid w:val="00B16CD4"/>
    <w:rsid w:val="00B172B5"/>
    <w:rsid w:val="00B17CF5"/>
    <w:rsid w:val="00B20109"/>
    <w:rsid w:val="00B20C39"/>
    <w:rsid w:val="00B215BD"/>
    <w:rsid w:val="00B23634"/>
    <w:rsid w:val="00B23A61"/>
    <w:rsid w:val="00B25828"/>
    <w:rsid w:val="00B273E0"/>
    <w:rsid w:val="00B2774C"/>
    <w:rsid w:val="00B308AD"/>
    <w:rsid w:val="00B30B06"/>
    <w:rsid w:val="00B30B5C"/>
    <w:rsid w:val="00B3220F"/>
    <w:rsid w:val="00B32575"/>
    <w:rsid w:val="00B34BFC"/>
    <w:rsid w:val="00B34F00"/>
    <w:rsid w:val="00B369E6"/>
    <w:rsid w:val="00B37DD6"/>
    <w:rsid w:val="00B403DB"/>
    <w:rsid w:val="00B4053E"/>
    <w:rsid w:val="00B40A97"/>
    <w:rsid w:val="00B415B1"/>
    <w:rsid w:val="00B433B5"/>
    <w:rsid w:val="00B46561"/>
    <w:rsid w:val="00B47C93"/>
    <w:rsid w:val="00B50481"/>
    <w:rsid w:val="00B5048F"/>
    <w:rsid w:val="00B5084A"/>
    <w:rsid w:val="00B51A54"/>
    <w:rsid w:val="00B51CCB"/>
    <w:rsid w:val="00B5207C"/>
    <w:rsid w:val="00B52C71"/>
    <w:rsid w:val="00B53634"/>
    <w:rsid w:val="00B54353"/>
    <w:rsid w:val="00B54549"/>
    <w:rsid w:val="00B550CF"/>
    <w:rsid w:val="00B554E8"/>
    <w:rsid w:val="00B56EAE"/>
    <w:rsid w:val="00B57459"/>
    <w:rsid w:val="00B578EA"/>
    <w:rsid w:val="00B613C9"/>
    <w:rsid w:val="00B62249"/>
    <w:rsid w:val="00B62A3E"/>
    <w:rsid w:val="00B6387F"/>
    <w:rsid w:val="00B63DAA"/>
    <w:rsid w:val="00B64C0C"/>
    <w:rsid w:val="00B64FA8"/>
    <w:rsid w:val="00B65066"/>
    <w:rsid w:val="00B65078"/>
    <w:rsid w:val="00B656C7"/>
    <w:rsid w:val="00B659F0"/>
    <w:rsid w:val="00B65A7C"/>
    <w:rsid w:val="00B663C6"/>
    <w:rsid w:val="00B669B9"/>
    <w:rsid w:val="00B67DB7"/>
    <w:rsid w:val="00B72A27"/>
    <w:rsid w:val="00B7324C"/>
    <w:rsid w:val="00B73D91"/>
    <w:rsid w:val="00B74095"/>
    <w:rsid w:val="00B75E51"/>
    <w:rsid w:val="00B7670A"/>
    <w:rsid w:val="00B77554"/>
    <w:rsid w:val="00B77FF0"/>
    <w:rsid w:val="00B80A87"/>
    <w:rsid w:val="00B81114"/>
    <w:rsid w:val="00B815E7"/>
    <w:rsid w:val="00B82430"/>
    <w:rsid w:val="00B833DD"/>
    <w:rsid w:val="00B84758"/>
    <w:rsid w:val="00B85914"/>
    <w:rsid w:val="00B86324"/>
    <w:rsid w:val="00B86BF7"/>
    <w:rsid w:val="00B86EE1"/>
    <w:rsid w:val="00B878FD"/>
    <w:rsid w:val="00B87D65"/>
    <w:rsid w:val="00B90219"/>
    <w:rsid w:val="00B90649"/>
    <w:rsid w:val="00B90DB6"/>
    <w:rsid w:val="00B90E73"/>
    <w:rsid w:val="00B92705"/>
    <w:rsid w:val="00B92B5A"/>
    <w:rsid w:val="00B92D4F"/>
    <w:rsid w:val="00B932AE"/>
    <w:rsid w:val="00B940CD"/>
    <w:rsid w:val="00B95919"/>
    <w:rsid w:val="00B95AF4"/>
    <w:rsid w:val="00BA00D2"/>
    <w:rsid w:val="00BA0387"/>
    <w:rsid w:val="00BA0669"/>
    <w:rsid w:val="00BA0FC5"/>
    <w:rsid w:val="00BA1BEE"/>
    <w:rsid w:val="00BA1C09"/>
    <w:rsid w:val="00BA2573"/>
    <w:rsid w:val="00BA2E96"/>
    <w:rsid w:val="00BA3C8B"/>
    <w:rsid w:val="00BA44EA"/>
    <w:rsid w:val="00BA45EA"/>
    <w:rsid w:val="00BA4A49"/>
    <w:rsid w:val="00BA7CE6"/>
    <w:rsid w:val="00BB0893"/>
    <w:rsid w:val="00BB1190"/>
    <w:rsid w:val="00BB1272"/>
    <w:rsid w:val="00BB146D"/>
    <w:rsid w:val="00BB27E1"/>
    <w:rsid w:val="00BB4B88"/>
    <w:rsid w:val="00BB5AE2"/>
    <w:rsid w:val="00BB5F11"/>
    <w:rsid w:val="00BB6220"/>
    <w:rsid w:val="00BB6A24"/>
    <w:rsid w:val="00BB775F"/>
    <w:rsid w:val="00BB7EEA"/>
    <w:rsid w:val="00BC03CF"/>
    <w:rsid w:val="00BC074F"/>
    <w:rsid w:val="00BC1B96"/>
    <w:rsid w:val="00BC39B5"/>
    <w:rsid w:val="00BC39DC"/>
    <w:rsid w:val="00BC545B"/>
    <w:rsid w:val="00BC6EB2"/>
    <w:rsid w:val="00BC75B6"/>
    <w:rsid w:val="00BC7C79"/>
    <w:rsid w:val="00BD0950"/>
    <w:rsid w:val="00BD09E6"/>
    <w:rsid w:val="00BD09F4"/>
    <w:rsid w:val="00BD0A67"/>
    <w:rsid w:val="00BD117B"/>
    <w:rsid w:val="00BD267E"/>
    <w:rsid w:val="00BD4C2B"/>
    <w:rsid w:val="00BD5798"/>
    <w:rsid w:val="00BD7BE7"/>
    <w:rsid w:val="00BE0722"/>
    <w:rsid w:val="00BE191E"/>
    <w:rsid w:val="00BE1962"/>
    <w:rsid w:val="00BE2539"/>
    <w:rsid w:val="00BE270D"/>
    <w:rsid w:val="00BE3235"/>
    <w:rsid w:val="00BE3A52"/>
    <w:rsid w:val="00BE4124"/>
    <w:rsid w:val="00BE57C5"/>
    <w:rsid w:val="00BE6118"/>
    <w:rsid w:val="00BF0767"/>
    <w:rsid w:val="00BF12E3"/>
    <w:rsid w:val="00BF39E7"/>
    <w:rsid w:val="00BF411B"/>
    <w:rsid w:val="00BF51D7"/>
    <w:rsid w:val="00BF675E"/>
    <w:rsid w:val="00BF7480"/>
    <w:rsid w:val="00BF7B3A"/>
    <w:rsid w:val="00BF7DC6"/>
    <w:rsid w:val="00C007E0"/>
    <w:rsid w:val="00C00B4B"/>
    <w:rsid w:val="00C01A80"/>
    <w:rsid w:val="00C020F7"/>
    <w:rsid w:val="00C02C07"/>
    <w:rsid w:val="00C02D4B"/>
    <w:rsid w:val="00C035D0"/>
    <w:rsid w:val="00C03F8D"/>
    <w:rsid w:val="00C0415F"/>
    <w:rsid w:val="00C04F7A"/>
    <w:rsid w:val="00C10DFB"/>
    <w:rsid w:val="00C11AD6"/>
    <w:rsid w:val="00C1353B"/>
    <w:rsid w:val="00C13740"/>
    <w:rsid w:val="00C14B0F"/>
    <w:rsid w:val="00C152CF"/>
    <w:rsid w:val="00C15320"/>
    <w:rsid w:val="00C16CF2"/>
    <w:rsid w:val="00C1709D"/>
    <w:rsid w:val="00C17863"/>
    <w:rsid w:val="00C206EA"/>
    <w:rsid w:val="00C20A82"/>
    <w:rsid w:val="00C242E4"/>
    <w:rsid w:val="00C25A49"/>
    <w:rsid w:val="00C2656F"/>
    <w:rsid w:val="00C26948"/>
    <w:rsid w:val="00C30A9B"/>
    <w:rsid w:val="00C30C36"/>
    <w:rsid w:val="00C31279"/>
    <w:rsid w:val="00C31354"/>
    <w:rsid w:val="00C31AE9"/>
    <w:rsid w:val="00C31F79"/>
    <w:rsid w:val="00C320B2"/>
    <w:rsid w:val="00C32B63"/>
    <w:rsid w:val="00C333E8"/>
    <w:rsid w:val="00C34B09"/>
    <w:rsid w:val="00C351B1"/>
    <w:rsid w:val="00C35516"/>
    <w:rsid w:val="00C36EAB"/>
    <w:rsid w:val="00C373AC"/>
    <w:rsid w:val="00C374A7"/>
    <w:rsid w:val="00C40D63"/>
    <w:rsid w:val="00C42ADC"/>
    <w:rsid w:val="00C42F55"/>
    <w:rsid w:val="00C43307"/>
    <w:rsid w:val="00C43968"/>
    <w:rsid w:val="00C43ACB"/>
    <w:rsid w:val="00C44AF8"/>
    <w:rsid w:val="00C45050"/>
    <w:rsid w:val="00C4714C"/>
    <w:rsid w:val="00C479EF"/>
    <w:rsid w:val="00C51660"/>
    <w:rsid w:val="00C55B26"/>
    <w:rsid w:val="00C5657E"/>
    <w:rsid w:val="00C56D01"/>
    <w:rsid w:val="00C56E77"/>
    <w:rsid w:val="00C575BB"/>
    <w:rsid w:val="00C61780"/>
    <w:rsid w:val="00C61BA1"/>
    <w:rsid w:val="00C624AD"/>
    <w:rsid w:val="00C6657F"/>
    <w:rsid w:val="00C676CB"/>
    <w:rsid w:val="00C67E69"/>
    <w:rsid w:val="00C7001D"/>
    <w:rsid w:val="00C706DA"/>
    <w:rsid w:val="00C70BB8"/>
    <w:rsid w:val="00C72209"/>
    <w:rsid w:val="00C72330"/>
    <w:rsid w:val="00C73AD0"/>
    <w:rsid w:val="00C73D17"/>
    <w:rsid w:val="00C74856"/>
    <w:rsid w:val="00C75F6B"/>
    <w:rsid w:val="00C768C2"/>
    <w:rsid w:val="00C76A8D"/>
    <w:rsid w:val="00C77CD0"/>
    <w:rsid w:val="00C80C8F"/>
    <w:rsid w:val="00C8176A"/>
    <w:rsid w:val="00C820B0"/>
    <w:rsid w:val="00C82BE5"/>
    <w:rsid w:val="00C837A9"/>
    <w:rsid w:val="00C83D8D"/>
    <w:rsid w:val="00C85BB1"/>
    <w:rsid w:val="00C864DB"/>
    <w:rsid w:val="00C86523"/>
    <w:rsid w:val="00C86948"/>
    <w:rsid w:val="00C86AC9"/>
    <w:rsid w:val="00C90C38"/>
    <w:rsid w:val="00C90D97"/>
    <w:rsid w:val="00C918DC"/>
    <w:rsid w:val="00C9233E"/>
    <w:rsid w:val="00C923A1"/>
    <w:rsid w:val="00C9444D"/>
    <w:rsid w:val="00C95492"/>
    <w:rsid w:val="00C95E53"/>
    <w:rsid w:val="00C96291"/>
    <w:rsid w:val="00C96BDB"/>
    <w:rsid w:val="00C97311"/>
    <w:rsid w:val="00C97583"/>
    <w:rsid w:val="00C9771E"/>
    <w:rsid w:val="00C9796D"/>
    <w:rsid w:val="00CA103F"/>
    <w:rsid w:val="00CA1B8B"/>
    <w:rsid w:val="00CA277B"/>
    <w:rsid w:val="00CA2E33"/>
    <w:rsid w:val="00CA3A9F"/>
    <w:rsid w:val="00CA4626"/>
    <w:rsid w:val="00CA4D39"/>
    <w:rsid w:val="00CA4D71"/>
    <w:rsid w:val="00CA4E87"/>
    <w:rsid w:val="00CA652C"/>
    <w:rsid w:val="00CA69A9"/>
    <w:rsid w:val="00CA75D0"/>
    <w:rsid w:val="00CB1880"/>
    <w:rsid w:val="00CB200C"/>
    <w:rsid w:val="00CB3461"/>
    <w:rsid w:val="00CB5050"/>
    <w:rsid w:val="00CC0A36"/>
    <w:rsid w:val="00CC1101"/>
    <w:rsid w:val="00CC12A6"/>
    <w:rsid w:val="00CC5074"/>
    <w:rsid w:val="00CC5828"/>
    <w:rsid w:val="00CC63E6"/>
    <w:rsid w:val="00CC6D13"/>
    <w:rsid w:val="00CC6F79"/>
    <w:rsid w:val="00CC71C5"/>
    <w:rsid w:val="00CC78C9"/>
    <w:rsid w:val="00CD0907"/>
    <w:rsid w:val="00CD0BFB"/>
    <w:rsid w:val="00CD1E12"/>
    <w:rsid w:val="00CD24E3"/>
    <w:rsid w:val="00CD47D4"/>
    <w:rsid w:val="00CD55BC"/>
    <w:rsid w:val="00CD5D47"/>
    <w:rsid w:val="00CD6133"/>
    <w:rsid w:val="00CD6BE7"/>
    <w:rsid w:val="00CE02BB"/>
    <w:rsid w:val="00CE0BDC"/>
    <w:rsid w:val="00CE0E76"/>
    <w:rsid w:val="00CE38F4"/>
    <w:rsid w:val="00CE3A67"/>
    <w:rsid w:val="00CE61D7"/>
    <w:rsid w:val="00CE7504"/>
    <w:rsid w:val="00CF0626"/>
    <w:rsid w:val="00CF0779"/>
    <w:rsid w:val="00CF0AB3"/>
    <w:rsid w:val="00CF3658"/>
    <w:rsid w:val="00CF3F80"/>
    <w:rsid w:val="00CF54CE"/>
    <w:rsid w:val="00CF54F1"/>
    <w:rsid w:val="00CF6235"/>
    <w:rsid w:val="00CF7528"/>
    <w:rsid w:val="00D007BB"/>
    <w:rsid w:val="00D00D91"/>
    <w:rsid w:val="00D00F50"/>
    <w:rsid w:val="00D014AD"/>
    <w:rsid w:val="00D01895"/>
    <w:rsid w:val="00D02767"/>
    <w:rsid w:val="00D03716"/>
    <w:rsid w:val="00D03F6F"/>
    <w:rsid w:val="00D0558D"/>
    <w:rsid w:val="00D05B64"/>
    <w:rsid w:val="00D071E7"/>
    <w:rsid w:val="00D10938"/>
    <w:rsid w:val="00D10A51"/>
    <w:rsid w:val="00D10C07"/>
    <w:rsid w:val="00D1167C"/>
    <w:rsid w:val="00D11EEC"/>
    <w:rsid w:val="00D11F67"/>
    <w:rsid w:val="00D14102"/>
    <w:rsid w:val="00D145B5"/>
    <w:rsid w:val="00D14BC0"/>
    <w:rsid w:val="00D16118"/>
    <w:rsid w:val="00D1716D"/>
    <w:rsid w:val="00D17597"/>
    <w:rsid w:val="00D1799B"/>
    <w:rsid w:val="00D20843"/>
    <w:rsid w:val="00D209BB"/>
    <w:rsid w:val="00D21128"/>
    <w:rsid w:val="00D217E3"/>
    <w:rsid w:val="00D223C9"/>
    <w:rsid w:val="00D2334B"/>
    <w:rsid w:val="00D238C8"/>
    <w:rsid w:val="00D253E4"/>
    <w:rsid w:val="00D258DA"/>
    <w:rsid w:val="00D25AAA"/>
    <w:rsid w:val="00D260BA"/>
    <w:rsid w:val="00D26168"/>
    <w:rsid w:val="00D261F6"/>
    <w:rsid w:val="00D26DF3"/>
    <w:rsid w:val="00D31BF7"/>
    <w:rsid w:val="00D31D08"/>
    <w:rsid w:val="00D320D5"/>
    <w:rsid w:val="00D32977"/>
    <w:rsid w:val="00D3306E"/>
    <w:rsid w:val="00D346B7"/>
    <w:rsid w:val="00D351F9"/>
    <w:rsid w:val="00D3525C"/>
    <w:rsid w:val="00D37A3E"/>
    <w:rsid w:val="00D400B1"/>
    <w:rsid w:val="00D40AD5"/>
    <w:rsid w:val="00D4154B"/>
    <w:rsid w:val="00D4178D"/>
    <w:rsid w:val="00D41AF5"/>
    <w:rsid w:val="00D41EF7"/>
    <w:rsid w:val="00D42CCE"/>
    <w:rsid w:val="00D42E43"/>
    <w:rsid w:val="00D45185"/>
    <w:rsid w:val="00D464C1"/>
    <w:rsid w:val="00D46CEA"/>
    <w:rsid w:val="00D47659"/>
    <w:rsid w:val="00D4777A"/>
    <w:rsid w:val="00D50377"/>
    <w:rsid w:val="00D51297"/>
    <w:rsid w:val="00D529B2"/>
    <w:rsid w:val="00D52DB4"/>
    <w:rsid w:val="00D5465D"/>
    <w:rsid w:val="00D54B9A"/>
    <w:rsid w:val="00D56489"/>
    <w:rsid w:val="00D56BE1"/>
    <w:rsid w:val="00D57635"/>
    <w:rsid w:val="00D57BE6"/>
    <w:rsid w:val="00D602BC"/>
    <w:rsid w:val="00D607C3"/>
    <w:rsid w:val="00D60BBD"/>
    <w:rsid w:val="00D61480"/>
    <w:rsid w:val="00D627E2"/>
    <w:rsid w:val="00D62D51"/>
    <w:rsid w:val="00D637A1"/>
    <w:rsid w:val="00D66C51"/>
    <w:rsid w:val="00D67A03"/>
    <w:rsid w:val="00D703BA"/>
    <w:rsid w:val="00D707AB"/>
    <w:rsid w:val="00D70C89"/>
    <w:rsid w:val="00D71883"/>
    <w:rsid w:val="00D72381"/>
    <w:rsid w:val="00D72A65"/>
    <w:rsid w:val="00D72E17"/>
    <w:rsid w:val="00D73AA4"/>
    <w:rsid w:val="00D7560F"/>
    <w:rsid w:val="00D76C50"/>
    <w:rsid w:val="00D8078A"/>
    <w:rsid w:val="00D809E8"/>
    <w:rsid w:val="00D8186C"/>
    <w:rsid w:val="00D81F99"/>
    <w:rsid w:val="00D84872"/>
    <w:rsid w:val="00D84FE1"/>
    <w:rsid w:val="00D85A0B"/>
    <w:rsid w:val="00D86959"/>
    <w:rsid w:val="00D87A75"/>
    <w:rsid w:val="00D907B0"/>
    <w:rsid w:val="00D91463"/>
    <w:rsid w:val="00D9329D"/>
    <w:rsid w:val="00D94522"/>
    <w:rsid w:val="00D94CB0"/>
    <w:rsid w:val="00D9503A"/>
    <w:rsid w:val="00D9524F"/>
    <w:rsid w:val="00D952AF"/>
    <w:rsid w:val="00D977CD"/>
    <w:rsid w:val="00DA0076"/>
    <w:rsid w:val="00DA03B3"/>
    <w:rsid w:val="00DA1BAF"/>
    <w:rsid w:val="00DA267D"/>
    <w:rsid w:val="00DA2DAA"/>
    <w:rsid w:val="00DA32B7"/>
    <w:rsid w:val="00DA3C37"/>
    <w:rsid w:val="00DA3D4B"/>
    <w:rsid w:val="00DA4578"/>
    <w:rsid w:val="00DA5857"/>
    <w:rsid w:val="00DA7917"/>
    <w:rsid w:val="00DA7FE0"/>
    <w:rsid w:val="00DB19FF"/>
    <w:rsid w:val="00DB3B5D"/>
    <w:rsid w:val="00DB427E"/>
    <w:rsid w:val="00DB4B03"/>
    <w:rsid w:val="00DB550C"/>
    <w:rsid w:val="00DB7CE4"/>
    <w:rsid w:val="00DC0070"/>
    <w:rsid w:val="00DC1013"/>
    <w:rsid w:val="00DC1A5E"/>
    <w:rsid w:val="00DC29CE"/>
    <w:rsid w:val="00DC3F47"/>
    <w:rsid w:val="00DC403C"/>
    <w:rsid w:val="00DC4FA6"/>
    <w:rsid w:val="00DD0783"/>
    <w:rsid w:val="00DD0F72"/>
    <w:rsid w:val="00DD2413"/>
    <w:rsid w:val="00DD396E"/>
    <w:rsid w:val="00DD3F80"/>
    <w:rsid w:val="00DD5D04"/>
    <w:rsid w:val="00DD5E76"/>
    <w:rsid w:val="00DE1746"/>
    <w:rsid w:val="00DE1CEF"/>
    <w:rsid w:val="00DE29F4"/>
    <w:rsid w:val="00DE32DF"/>
    <w:rsid w:val="00DE37A4"/>
    <w:rsid w:val="00DE5B36"/>
    <w:rsid w:val="00DE5E47"/>
    <w:rsid w:val="00DE7C90"/>
    <w:rsid w:val="00DF07C0"/>
    <w:rsid w:val="00DF1353"/>
    <w:rsid w:val="00DF164E"/>
    <w:rsid w:val="00DF198B"/>
    <w:rsid w:val="00DF23AF"/>
    <w:rsid w:val="00DF23C6"/>
    <w:rsid w:val="00DF2B3E"/>
    <w:rsid w:val="00DF3204"/>
    <w:rsid w:val="00DF3A96"/>
    <w:rsid w:val="00DF4E38"/>
    <w:rsid w:val="00DF5B6D"/>
    <w:rsid w:val="00DF68DA"/>
    <w:rsid w:val="00DF69BF"/>
    <w:rsid w:val="00DF7882"/>
    <w:rsid w:val="00DF7EB2"/>
    <w:rsid w:val="00E00097"/>
    <w:rsid w:val="00E000A7"/>
    <w:rsid w:val="00E003D0"/>
    <w:rsid w:val="00E01646"/>
    <w:rsid w:val="00E0306D"/>
    <w:rsid w:val="00E0498D"/>
    <w:rsid w:val="00E06871"/>
    <w:rsid w:val="00E06DDB"/>
    <w:rsid w:val="00E074B1"/>
    <w:rsid w:val="00E07E87"/>
    <w:rsid w:val="00E105FB"/>
    <w:rsid w:val="00E10F23"/>
    <w:rsid w:val="00E11515"/>
    <w:rsid w:val="00E11C2C"/>
    <w:rsid w:val="00E11FA4"/>
    <w:rsid w:val="00E13D29"/>
    <w:rsid w:val="00E14570"/>
    <w:rsid w:val="00E14DE5"/>
    <w:rsid w:val="00E16A96"/>
    <w:rsid w:val="00E16B83"/>
    <w:rsid w:val="00E172EA"/>
    <w:rsid w:val="00E17B67"/>
    <w:rsid w:val="00E17CC7"/>
    <w:rsid w:val="00E20CB2"/>
    <w:rsid w:val="00E22132"/>
    <w:rsid w:val="00E23325"/>
    <w:rsid w:val="00E23470"/>
    <w:rsid w:val="00E24F81"/>
    <w:rsid w:val="00E26B5E"/>
    <w:rsid w:val="00E3048D"/>
    <w:rsid w:val="00E31AC1"/>
    <w:rsid w:val="00E31AF1"/>
    <w:rsid w:val="00E3223D"/>
    <w:rsid w:val="00E32864"/>
    <w:rsid w:val="00E332D6"/>
    <w:rsid w:val="00E34BD1"/>
    <w:rsid w:val="00E352A5"/>
    <w:rsid w:val="00E35CE7"/>
    <w:rsid w:val="00E367B2"/>
    <w:rsid w:val="00E369F7"/>
    <w:rsid w:val="00E36A43"/>
    <w:rsid w:val="00E36B19"/>
    <w:rsid w:val="00E37009"/>
    <w:rsid w:val="00E40733"/>
    <w:rsid w:val="00E40C50"/>
    <w:rsid w:val="00E40DDA"/>
    <w:rsid w:val="00E41746"/>
    <w:rsid w:val="00E42F11"/>
    <w:rsid w:val="00E43009"/>
    <w:rsid w:val="00E43C0D"/>
    <w:rsid w:val="00E44535"/>
    <w:rsid w:val="00E44E8E"/>
    <w:rsid w:val="00E452A2"/>
    <w:rsid w:val="00E475CF"/>
    <w:rsid w:val="00E47918"/>
    <w:rsid w:val="00E47C96"/>
    <w:rsid w:val="00E47F32"/>
    <w:rsid w:val="00E50D2C"/>
    <w:rsid w:val="00E5114E"/>
    <w:rsid w:val="00E51F43"/>
    <w:rsid w:val="00E52175"/>
    <w:rsid w:val="00E5243E"/>
    <w:rsid w:val="00E53BC1"/>
    <w:rsid w:val="00E540F8"/>
    <w:rsid w:val="00E5432A"/>
    <w:rsid w:val="00E545BC"/>
    <w:rsid w:val="00E56976"/>
    <w:rsid w:val="00E60CEA"/>
    <w:rsid w:val="00E620A9"/>
    <w:rsid w:val="00E62D00"/>
    <w:rsid w:val="00E62FAF"/>
    <w:rsid w:val="00E63117"/>
    <w:rsid w:val="00E634C6"/>
    <w:rsid w:val="00E63BF5"/>
    <w:rsid w:val="00E655D5"/>
    <w:rsid w:val="00E6592C"/>
    <w:rsid w:val="00E65983"/>
    <w:rsid w:val="00E6639A"/>
    <w:rsid w:val="00E66BC6"/>
    <w:rsid w:val="00E66CAC"/>
    <w:rsid w:val="00E66F15"/>
    <w:rsid w:val="00E6795C"/>
    <w:rsid w:val="00E70573"/>
    <w:rsid w:val="00E70E48"/>
    <w:rsid w:val="00E7100D"/>
    <w:rsid w:val="00E71C7A"/>
    <w:rsid w:val="00E721B5"/>
    <w:rsid w:val="00E73D67"/>
    <w:rsid w:val="00E7439D"/>
    <w:rsid w:val="00E75021"/>
    <w:rsid w:val="00E75D45"/>
    <w:rsid w:val="00E76AD5"/>
    <w:rsid w:val="00E773C5"/>
    <w:rsid w:val="00E7774E"/>
    <w:rsid w:val="00E778C8"/>
    <w:rsid w:val="00E77EE4"/>
    <w:rsid w:val="00E8063E"/>
    <w:rsid w:val="00E8188B"/>
    <w:rsid w:val="00E81D31"/>
    <w:rsid w:val="00E820B9"/>
    <w:rsid w:val="00E83F73"/>
    <w:rsid w:val="00E847F0"/>
    <w:rsid w:val="00E848E2"/>
    <w:rsid w:val="00E85F69"/>
    <w:rsid w:val="00E8620F"/>
    <w:rsid w:val="00E90AE5"/>
    <w:rsid w:val="00E90F4A"/>
    <w:rsid w:val="00E92415"/>
    <w:rsid w:val="00E95639"/>
    <w:rsid w:val="00E96FB4"/>
    <w:rsid w:val="00E9704E"/>
    <w:rsid w:val="00EA014A"/>
    <w:rsid w:val="00EA09E6"/>
    <w:rsid w:val="00EA0D7F"/>
    <w:rsid w:val="00EA1820"/>
    <w:rsid w:val="00EA1DF5"/>
    <w:rsid w:val="00EA2027"/>
    <w:rsid w:val="00EA319E"/>
    <w:rsid w:val="00EA4764"/>
    <w:rsid w:val="00EA4B8C"/>
    <w:rsid w:val="00EA60B3"/>
    <w:rsid w:val="00EA7692"/>
    <w:rsid w:val="00EB0C06"/>
    <w:rsid w:val="00EB1F40"/>
    <w:rsid w:val="00EB214F"/>
    <w:rsid w:val="00EB3503"/>
    <w:rsid w:val="00EB54CB"/>
    <w:rsid w:val="00EB5FE2"/>
    <w:rsid w:val="00EB61A5"/>
    <w:rsid w:val="00EB64FC"/>
    <w:rsid w:val="00EB7DE2"/>
    <w:rsid w:val="00EB7EA7"/>
    <w:rsid w:val="00EC0D18"/>
    <w:rsid w:val="00EC13D9"/>
    <w:rsid w:val="00EC1AA8"/>
    <w:rsid w:val="00EC3F19"/>
    <w:rsid w:val="00EC4EB8"/>
    <w:rsid w:val="00EC552E"/>
    <w:rsid w:val="00EC656A"/>
    <w:rsid w:val="00EC6D06"/>
    <w:rsid w:val="00ED0426"/>
    <w:rsid w:val="00ED11F5"/>
    <w:rsid w:val="00ED12D8"/>
    <w:rsid w:val="00ED1B62"/>
    <w:rsid w:val="00ED2565"/>
    <w:rsid w:val="00ED2996"/>
    <w:rsid w:val="00ED5541"/>
    <w:rsid w:val="00ED64D0"/>
    <w:rsid w:val="00ED64D5"/>
    <w:rsid w:val="00ED72E1"/>
    <w:rsid w:val="00ED7A0E"/>
    <w:rsid w:val="00ED7C21"/>
    <w:rsid w:val="00ED7C2D"/>
    <w:rsid w:val="00EE038A"/>
    <w:rsid w:val="00EE09F6"/>
    <w:rsid w:val="00EE0BC7"/>
    <w:rsid w:val="00EE1868"/>
    <w:rsid w:val="00EE22B0"/>
    <w:rsid w:val="00EE28C1"/>
    <w:rsid w:val="00EE4B6C"/>
    <w:rsid w:val="00EE5276"/>
    <w:rsid w:val="00EE6723"/>
    <w:rsid w:val="00EF2B64"/>
    <w:rsid w:val="00EF2CA3"/>
    <w:rsid w:val="00EF4243"/>
    <w:rsid w:val="00EF5583"/>
    <w:rsid w:val="00EF580F"/>
    <w:rsid w:val="00EF5E0D"/>
    <w:rsid w:val="00EF5F47"/>
    <w:rsid w:val="00EF6A36"/>
    <w:rsid w:val="00EF7570"/>
    <w:rsid w:val="00F04D71"/>
    <w:rsid w:val="00F05432"/>
    <w:rsid w:val="00F05BEC"/>
    <w:rsid w:val="00F07CCB"/>
    <w:rsid w:val="00F10832"/>
    <w:rsid w:val="00F13D62"/>
    <w:rsid w:val="00F13F5C"/>
    <w:rsid w:val="00F1559E"/>
    <w:rsid w:val="00F165ED"/>
    <w:rsid w:val="00F1767F"/>
    <w:rsid w:val="00F17773"/>
    <w:rsid w:val="00F20A23"/>
    <w:rsid w:val="00F21B4A"/>
    <w:rsid w:val="00F21ED2"/>
    <w:rsid w:val="00F21FEB"/>
    <w:rsid w:val="00F2289E"/>
    <w:rsid w:val="00F2460A"/>
    <w:rsid w:val="00F301AF"/>
    <w:rsid w:val="00F303AE"/>
    <w:rsid w:val="00F30E93"/>
    <w:rsid w:val="00F32A5F"/>
    <w:rsid w:val="00F32BDC"/>
    <w:rsid w:val="00F330DF"/>
    <w:rsid w:val="00F34F35"/>
    <w:rsid w:val="00F35258"/>
    <w:rsid w:val="00F36425"/>
    <w:rsid w:val="00F36EA7"/>
    <w:rsid w:val="00F3719B"/>
    <w:rsid w:val="00F3755C"/>
    <w:rsid w:val="00F37707"/>
    <w:rsid w:val="00F40267"/>
    <w:rsid w:val="00F42274"/>
    <w:rsid w:val="00F42C23"/>
    <w:rsid w:val="00F43129"/>
    <w:rsid w:val="00F43220"/>
    <w:rsid w:val="00F433B8"/>
    <w:rsid w:val="00F43E9C"/>
    <w:rsid w:val="00F43FE1"/>
    <w:rsid w:val="00F446EB"/>
    <w:rsid w:val="00F451AD"/>
    <w:rsid w:val="00F45D38"/>
    <w:rsid w:val="00F460ED"/>
    <w:rsid w:val="00F46E5A"/>
    <w:rsid w:val="00F47AC0"/>
    <w:rsid w:val="00F5124F"/>
    <w:rsid w:val="00F52532"/>
    <w:rsid w:val="00F52CEC"/>
    <w:rsid w:val="00F52FC2"/>
    <w:rsid w:val="00F5306E"/>
    <w:rsid w:val="00F54074"/>
    <w:rsid w:val="00F54BB7"/>
    <w:rsid w:val="00F5583B"/>
    <w:rsid w:val="00F56C46"/>
    <w:rsid w:val="00F57365"/>
    <w:rsid w:val="00F5787A"/>
    <w:rsid w:val="00F60DDB"/>
    <w:rsid w:val="00F61C21"/>
    <w:rsid w:val="00F62A2E"/>
    <w:rsid w:val="00F63460"/>
    <w:rsid w:val="00F63A45"/>
    <w:rsid w:val="00F6409F"/>
    <w:rsid w:val="00F64134"/>
    <w:rsid w:val="00F641A5"/>
    <w:rsid w:val="00F6421E"/>
    <w:rsid w:val="00F65B54"/>
    <w:rsid w:val="00F67A3E"/>
    <w:rsid w:val="00F7046C"/>
    <w:rsid w:val="00F70EC1"/>
    <w:rsid w:val="00F71D38"/>
    <w:rsid w:val="00F72371"/>
    <w:rsid w:val="00F723D4"/>
    <w:rsid w:val="00F726D4"/>
    <w:rsid w:val="00F72A83"/>
    <w:rsid w:val="00F74D86"/>
    <w:rsid w:val="00F75838"/>
    <w:rsid w:val="00F76196"/>
    <w:rsid w:val="00F7765B"/>
    <w:rsid w:val="00F777F9"/>
    <w:rsid w:val="00F778AA"/>
    <w:rsid w:val="00F80973"/>
    <w:rsid w:val="00F80B1C"/>
    <w:rsid w:val="00F83440"/>
    <w:rsid w:val="00F83456"/>
    <w:rsid w:val="00F840CD"/>
    <w:rsid w:val="00F84134"/>
    <w:rsid w:val="00F849D8"/>
    <w:rsid w:val="00F855AE"/>
    <w:rsid w:val="00F85927"/>
    <w:rsid w:val="00F865C4"/>
    <w:rsid w:val="00F86EDB"/>
    <w:rsid w:val="00F870F0"/>
    <w:rsid w:val="00F906B8"/>
    <w:rsid w:val="00F92AE7"/>
    <w:rsid w:val="00F93869"/>
    <w:rsid w:val="00F93E29"/>
    <w:rsid w:val="00F93E3E"/>
    <w:rsid w:val="00F9438E"/>
    <w:rsid w:val="00F953BB"/>
    <w:rsid w:val="00F95C0F"/>
    <w:rsid w:val="00F963B9"/>
    <w:rsid w:val="00F9716D"/>
    <w:rsid w:val="00F97854"/>
    <w:rsid w:val="00FA02B0"/>
    <w:rsid w:val="00FA1BAF"/>
    <w:rsid w:val="00FA2A15"/>
    <w:rsid w:val="00FA3754"/>
    <w:rsid w:val="00FA4359"/>
    <w:rsid w:val="00FA48B4"/>
    <w:rsid w:val="00FA4D78"/>
    <w:rsid w:val="00FA6A2A"/>
    <w:rsid w:val="00FA71A5"/>
    <w:rsid w:val="00FA7ECD"/>
    <w:rsid w:val="00FB0F22"/>
    <w:rsid w:val="00FB1B7D"/>
    <w:rsid w:val="00FB206F"/>
    <w:rsid w:val="00FB2EC8"/>
    <w:rsid w:val="00FB338C"/>
    <w:rsid w:val="00FB4CE5"/>
    <w:rsid w:val="00FB4F3D"/>
    <w:rsid w:val="00FB5B97"/>
    <w:rsid w:val="00FB6272"/>
    <w:rsid w:val="00FC0B61"/>
    <w:rsid w:val="00FC18CA"/>
    <w:rsid w:val="00FC1B5C"/>
    <w:rsid w:val="00FC2185"/>
    <w:rsid w:val="00FC2569"/>
    <w:rsid w:val="00FC2864"/>
    <w:rsid w:val="00FC2971"/>
    <w:rsid w:val="00FC2ADF"/>
    <w:rsid w:val="00FC46CA"/>
    <w:rsid w:val="00FC4920"/>
    <w:rsid w:val="00FC684D"/>
    <w:rsid w:val="00FC7CE9"/>
    <w:rsid w:val="00FD0386"/>
    <w:rsid w:val="00FD1239"/>
    <w:rsid w:val="00FD1EAD"/>
    <w:rsid w:val="00FD2195"/>
    <w:rsid w:val="00FD34B9"/>
    <w:rsid w:val="00FD42D6"/>
    <w:rsid w:val="00FD4A78"/>
    <w:rsid w:val="00FD4B2B"/>
    <w:rsid w:val="00FD4C90"/>
    <w:rsid w:val="00FD5AC9"/>
    <w:rsid w:val="00FD707A"/>
    <w:rsid w:val="00FD70A1"/>
    <w:rsid w:val="00FD73C2"/>
    <w:rsid w:val="00FE067A"/>
    <w:rsid w:val="00FE0864"/>
    <w:rsid w:val="00FE0F23"/>
    <w:rsid w:val="00FE1B26"/>
    <w:rsid w:val="00FE37AC"/>
    <w:rsid w:val="00FE3A6A"/>
    <w:rsid w:val="00FE41E4"/>
    <w:rsid w:val="00FE46F3"/>
    <w:rsid w:val="00FE6543"/>
    <w:rsid w:val="00FF00A8"/>
    <w:rsid w:val="00FF0A56"/>
    <w:rsid w:val="00FF0CE2"/>
    <w:rsid w:val="00FF17A5"/>
    <w:rsid w:val="00FF27D4"/>
    <w:rsid w:val="00FF54FC"/>
    <w:rsid w:val="00FF5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A7B8C"/>
  <w15:docId w15:val="{903A4704-5017-45F7-BED7-236DC99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02"/>
    <w:rPr>
      <w:rFonts w:eastAsiaTheme="minorHAnsi"/>
      <w:lang w:eastAsia="en-US"/>
    </w:rPr>
  </w:style>
  <w:style w:type="paragraph" w:styleId="Ttulo1">
    <w:name w:val="heading 1"/>
    <w:basedOn w:val="Normal"/>
    <w:next w:val="Normal"/>
    <w:link w:val="Ttulo1Carter"/>
    <w:uiPriority w:val="9"/>
    <w:qFormat/>
    <w:rsid w:val="00FD7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semiHidden/>
    <w:unhideWhenUsed/>
    <w:qFormat/>
    <w:rsid w:val="009514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ter"/>
    <w:uiPriority w:val="9"/>
    <w:qFormat/>
    <w:rsid w:val="00287FE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254547"/>
    <w:rPr>
      <w:sz w:val="16"/>
      <w:szCs w:val="16"/>
    </w:rPr>
  </w:style>
  <w:style w:type="paragraph" w:styleId="Textodecomentrio">
    <w:name w:val="annotation text"/>
    <w:basedOn w:val="Normal"/>
    <w:link w:val="TextodecomentrioCarter"/>
    <w:uiPriority w:val="99"/>
    <w:unhideWhenUsed/>
    <w:rsid w:val="0025454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254547"/>
    <w:rPr>
      <w:rFonts w:eastAsiaTheme="minorHAnsi"/>
      <w:sz w:val="20"/>
      <w:szCs w:val="20"/>
      <w:lang w:eastAsia="en-US"/>
    </w:rPr>
  </w:style>
  <w:style w:type="paragraph" w:styleId="Textodebalo">
    <w:name w:val="Balloon Text"/>
    <w:basedOn w:val="Normal"/>
    <w:link w:val="TextodebaloCarter"/>
    <w:uiPriority w:val="99"/>
    <w:semiHidden/>
    <w:unhideWhenUsed/>
    <w:rsid w:val="0025454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54547"/>
    <w:rPr>
      <w:rFonts w:ascii="Tahoma" w:eastAsiaTheme="minorHAnsi" w:hAnsi="Tahoma" w:cs="Tahoma"/>
      <w:sz w:val="16"/>
      <w:szCs w:val="16"/>
      <w:lang w:eastAsia="en-US"/>
    </w:rPr>
  </w:style>
  <w:style w:type="character" w:styleId="nfaseDiscreta">
    <w:name w:val="Subtle Emphasis"/>
    <w:basedOn w:val="Tipodeletrapredefinidodopargrafo"/>
    <w:uiPriority w:val="19"/>
    <w:qFormat/>
    <w:rsid w:val="007652E4"/>
    <w:rPr>
      <w:i/>
      <w:iCs/>
      <w:color w:val="808080" w:themeColor="text1" w:themeTint="7F"/>
    </w:rPr>
  </w:style>
  <w:style w:type="paragraph" w:styleId="PargrafodaLista">
    <w:name w:val="List Paragraph"/>
    <w:basedOn w:val="Normal"/>
    <w:uiPriority w:val="34"/>
    <w:qFormat/>
    <w:rsid w:val="005B447A"/>
    <w:pPr>
      <w:ind w:left="720"/>
      <w:contextualSpacing/>
    </w:pPr>
  </w:style>
  <w:style w:type="paragraph" w:styleId="Assuntodecomentrio">
    <w:name w:val="annotation subject"/>
    <w:basedOn w:val="Textodecomentrio"/>
    <w:next w:val="Textodecomentrio"/>
    <w:link w:val="AssuntodecomentrioCarter"/>
    <w:uiPriority w:val="99"/>
    <w:semiHidden/>
    <w:unhideWhenUsed/>
    <w:rsid w:val="00EE5276"/>
    <w:rPr>
      <w:b/>
      <w:bCs/>
    </w:rPr>
  </w:style>
  <w:style w:type="character" w:customStyle="1" w:styleId="AssuntodecomentrioCarter">
    <w:name w:val="Assunto de comentário Caráter"/>
    <w:basedOn w:val="TextodecomentrioCarter"/>
    <w:link w:val="Assuntodecomentrio"/>
    <w:uiPriority w:val="99"/>
    <w:semiHidden/>
    <w:rsid w:val="00EE5276"/>
    <w:rPr>
      <w:rFonts w:eastAsiaTheme="minorHAnsi"/>
      <w:b/>
      <w:bCs/>
      <w:sz w:val="20"/>
      <w:szCs w:val="20"/>
      <w:lang w:eastAsia="en-US"/>
    </w:rPr>
  </w:style>
  <w:style w:type="character" w:customStyle="1" w:styleId="fontstyle01">
    <w:name w:val="fontstyle01"/>
    <w:basedOn w:val="Tipodeletrapredefinidodopargrafo"/>
    <w:rsid w:val="00EA319E"/>
    <w:rPr>
      <w:rFonts w:ascii="Times-Roman" w:hAnsi="Times-Roman" w:hint="default"/>
      <w:b w:val="0"/>
      <w:bCs w:val="0"/>
      <w:i w:val="0"/>
      <w:iCs w:val="0"/>
      <w:color w:val="000000"/>
      <w:sz w:val="24"/>
      <w:szCs w:val="24"/>
    </w:rPr>
  </w:style>
  <w:style w:type="character" w:customStyle="1" w:styleId="fontstyle21">
    <w:name w:val="fontstyle21"/>
    <w:basedOn w:val="Tipodeletrapredefinidodopargrafo"/>
    <w:rsid w:val="00EA319E"/>
    <w:rPr>
      <w:rFonts w:ascii="Times-Bold" w:hAnsi="Times-Bold" w:hint="default"/>
      <w:b/>
      <w:bCs/>
      <w:i w:val="0"/>
      <w:iCs w:val="0"/>
      <w:color w:val="000000"/>
      <w:sz w:val="24"/>
      <w:szCs w:val="24"/>
    </w:rPr>
  </w:style>
  <w:style w:type="character" w:customStyle="1" w:styleId="fontstyle31">
    <w:name w:val="fontstyle31"/>
    <w:basedOn w:val="Tipodeletrapredefinidodopargrafo"/>
    <w:rsid w:val="00CC1101"/>
    <w:rPr>
      <w:rFonts w:ascii="MTSYN" w:hAnsi="MTSYN" w:hint="default"/>
      <w:b w:val="0"/>
      <w:bCs w:val="0"/>
      <w:i w:val="0"/>
      <w:iCs w:val="0"/>
      <w:color w:val="000000"/>
      <w:sz w:val="20"/>
      <w:szCs w:val="20"/>
    </w:rPr>
  </w:style>
  <w:style w:type="character" w:customStyle="1" w:styleId="fontstyle41">
    <w:name w:val="fontstyle41"/>
    <w:basedOn w:val="Tipodeletrapredefinidodopargrafo"/>
    <w:rsid w:val="00CC1101"/>
    <w:rPr>
      <w:rFonts w:ascii="MTGU" w:hAnsi="MTGU" w:hint="default"/>
      <w:b w:val="0"/>
      <w:bCs w:val="0"/>
      <w:i w:val="0"/>
      <w:iCs w:val="0"/>
      <w:color w:val="000000"/>
      <w:sz w:val="20"/>
      <w:szCs w:val="20"/>
    </w:rPr>
  </w:style>
  <w:style w:type="character" w:styleId="Hiperligao">
    <w:name w:val="Hyperlink"/>
    <w:basedOn w:val="Tipodeletrapredefinidodopargrafo"/>
    <w:uiPriority w:val="99"/>
    <w:unhideWhenUsed/>
    <w:rsid w:val="002D16B4"/>
    <w:rPr>
      <w:color w:val="0000FF" w:themeColor="hyperlink"/>
      <w:u w:val="single"/>
    </w:rPr>
  </w:style>
  <w:style w:type="character" w:customStyle="1" w:styleId="UnresolvedMention1">
    <w:name w:val="Unresolved Mention1"/>
    <w:basedOn w:val="Tipodeletrapredefinidodopargrafo"/>
    <w:uiPriority w:val="99"/>
    <w:semiHidden/>
    <w:unhideWhenUsed/>
    <w:rsid w:val="002D16B4"/>
    <w:rPr>
      <w:color w:val="808080"/>
      <w:shd w:val="clear" w:color="auto" w:fill="E6E6E6"/>
    </w:rPr>
  </w:style>
  <w:style w:type="character" w:customStyle="1" w:styleId="fontstyle51">
    <w:name w:val="fontstyle51"/>
    <w:basedOn w:val="Tipodeletrapredefinidodopargrafo"/>
    <w:rsid w:val="00054A9B"/>
    <w:rPr>
      <w:rFonts w:ascii="Minion-Italic" w:hAnsi="Minion-Italic" w:hint="default"/>
      <w:b w:val="0"/>
      <w:bCs w:val="0"/>
      <w:i/>
      <w:iCs/>
      <w:color w:val="000000"/>
      <w:sz w:val="20"/>
      <w:szCs w:val="20"/>
    </w:rPr>
  </w:style>
  <w:style w:type="character" w:customStyle="1" w:styleId="CommentTextChar2">
    <w:name w:val="Comment Text Char2"/>
    <w:uiPriority w:val="99"/>
    <w:rsid w:val="00944440"/>
    <w:rPr>
      <w:rFonts w:ascii="Calibri" w:eastAsia="SimSun" w:hAnsi="Calibri" w:cs="font293"/>
      <w:lang w:val="pt-PT" w:eastAsia="ar-SA"/>
    </w:rPr>
  </w:style>
  <w:style w:type="character" w:customStyle="1" w:styleId="jrnl">
    <w:name w:val="jrnl"/>
    <w:rsid w:val="00944440"/>
  </w:style>
  <w:style w:type="character" w:customStyle="1" w:styleId="mb">
    <w:name w:val="mb"/>
    <w:basedOn w:val="Tipodeletrapredefinidodopargrafo"/>
    <w:rsid w:val="0061030D"/>
  </w:style>
  <w:style w:type="paragraph" w:styleId="Cabealho">
    <w:name w:val="header"/>
    <w:basedOn w:val="Normal"/>
    <w:link w:val="CabealhoCarter"/>
    <w:uiPriority w:val="99"/>
    <w:unhideWhenUsed/>
    <w:rsid w:val="001348BA"/>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1348BA"/>
    <w:rPr>
      <w:rFonts w:eastAsiaTheme="minorHAnsi"/>
      <w:lang w:eastAsia="en-US"/>
    </w:rPr>
  </w:style>
  <w:style w:type="paragraph" w:styleId="Rodap">
    <w:name w:val="footer"/>
    <w:basedOn w:val="Normal"/>
    <w:link w:val="RodapCarter"/>
    <w:uiPriority w:val="99"/>
    <w:unhideWhenUsed/>
    <w:rsid w:val="001348BA"/>
    <w:pPr>
      <w:tabs>
        <w:tab w:val="center" w:pos="4419"/>
        <w:tab w:val="right" w:pos="8838"/>
      </w:tabs>
      <w:spacing w:after="0" w:line="240" w:lineRule="auto"/>
    </w:pPr>
  </w:style>
  <w:style w:type="character" w:customStyle="1" w:styleId="RodapCarter">
    <w:name w:val="Rodapé Caráter"/>
    <w:basedOn w:val="Tipodeletrapredefinidodopargrafo"/>
    <w:link w:val="Rodap"/>
    <w:uiPriority w:val="99"/>
    <w:rsid w:val="001348BA"/>
    <w:rPr>
      <w:rFonts w:eastAsiaTheme="minorHAnsi"/>
      <w:lang w:eastAsia="en-US"/>
    </w:rPr>
  </w:style>
  <w:style w:type="paragraph" w:styleId="NormalWeb">
    <w:name w:val="Normal (Web)"/>
    <w:basedOn w:val="Normal"/>
    <w:uiPriority w:val="99"/>
    <w:semiHidden/>
    <w:unhideWhenUsed/>
    <w:rsid w:val="00C20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e">
    <w:name w:val="Emphasis"/>
    <w:basedOn w:val="Tipodeletrapredefinidodopargrafo"/>
    <w:uiPriority w:val="20"/>
    <w:qFormat/>
    <w:rsid w:val="00C20A82"/>
    <w:rPr>
      <w:i/>
      <w:iCs/>
    </w:rPr>
  </w:style>
  <w:style w:type="paragraph" w:styleId="Reviso">
    <w:name w:val="Revision"/>
    <w:hidden/>
    <w:uiPriority w:val="99"/>
    <w:semiHidden/>
    <w:rsid w:val="001179DD"/>
    <w:pPr>
      <w:spacing w:after="0" w:line="240" w:lineRule="auto"/>
    </w:pPr>
    <w:rPr>
      <w:rFonts w:eastAsiaTheme="minorHAnsi"/>
      <w:lang w:eastAsia="en-US"/>
    </w:rPr>
  </w:style>
  <w:style w:type="character" w:customStyle="1" w:styleId="cit">
    <w:name w:val="cit"/>
    <w:basedOn w:val="Tipodeletrapredefinidodopargrafo"/>
    <w:rsid w:val="00686DDD"/>
  </w:style>
  <w:style w:type="paragraph" w:customStyle="1" w:styleId="EndNoteBibliographyTitle">
    <w:name w:val="EndNote Bibliography Title"/>
    <w:basedOn w:val="Normal"/>
    <w:link w:val="EndNoteBibliographyTitleChar"/>
    <w:rsid w:val="003164FE"/>
    <w:pPr>
      <w:spacing w:after="0"/>
      <w:jc w:val="center"/>
    </w:pPr>
    <w:rPr>
      <w:rFonts w:ascii="Calibri" w:hAnsi="Calibri" w:cs="Calibri"/>
      <w:noProof/>
      <w:lang w:val="en-US"/>
    </w:rPr>
  </w:style>
  <w:style w:type="character" w:customStyle="1" w:styleId="EndNoteBibliographyTitleChar">
    <w:name w:val="EndNote Bibliography Title Char"/>
    <w:basedOn w:val="Tipodeletrapredefinidodopargrafo"/>
    <w:link w:val="EndNoteBibliographyTitle"/>
    <w:rsid w:val="003164FE"/>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3164FE"/>
    <w:pPr>
      <w:spacing w:line="240" w:lineRule="auto"/>
      <w:jc w:val="both"/>
    </w:pPr>
    <w:rPr>
      <w:rFonts w:ascii="Calibri" w:hAnsi="Calibri" w:cs="Calibri"/>
      <w:noProof/>
      <w:lang w:val="en-US"/>
    </w:rPr>
  </w:style>
  <w:style w:type="character" w:customStyle="1" w:styleId="EndNoteBibliographyChar">
    <w:name w:val="EndNote Bibliography Char"/>
    <w:basedOn w:val="Tipodeletrapredefinidodopargrafo"/>
    <w:link w:val="EndNoteBibliography"/>
    <w:rsid w:val="003164FE"/>
    <w:rPr>
      <w:rFonts w:ascii="Calibri" w:eastAsiaTheme="minorHAnsi" w:hAnsi="Calibri" w:cs="Calibri"/>
      <w:noProof/>
      <w:lang w:val="en-US" w:eastAsia="en-US"/>
    </w:rPr>
  </w:style>
  <w:style w:type="character" w:customStyle="1" w:styleId="shorttext">
    <w:name w:val="short_text"/>
    <w:basedOn w:val="Tipodeletrapredefinidodopargrafo"/>
    <w:rsid w:val="006B626F"/>
  </w:style>
  <w:style w:type="character" w:styleId="Nmerodelinha">
    <w:name w:val="line number"/>
    <w:basedOn w:val="Tipodeletrapredefinidodopargrafo"/>
    <w:uiPriority w:val="99"/>
    <w:semiHidden/>
    <w:unhideWhenUsed/>
    <w:rsid w:val="00715397"/>
  </w:style>
  <w:style w:type="paragraph" w:customStyle="1" w:styleId="Title1">
    <w:name w:val="Title1"/>
    <w:basedOn w:val="Normal"/>
    <w:rsid w:val="00001F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desc">
    <w:name w:val="desc"/>
    <w:basedOn w:val="Normal"/>
    <w:rsid w:val="00001F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details">
    <w:name w:val="details"/>
    <w:basedOn w:val="Normal"/>
    <w:rsid w:val="00001F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Ttulo3Carter">
    <w:name w:val="Título 3 Caráter"/>
    <w:basedOn w:val="Tipodeletrapredefinidodopargrafo"/>
    <w:link w:val="Ttulo3"/>
    <w:uiPriority w:val="9"/>
    <w:rsid w:val="00287FE6"/>
    <w:rPr>
      <w:rFonts w:ascii="Times New Roman" w:eastAsia="Times New Roman" w:hAnsi="Times New Roman" w:cs="Times New Roman"/>
      <w:b/>
      <w:bCs/>
      <w:sz w:val="27"/>
      <w:szCs w:val="27"/>
      <w:lang w:eastAsia="en-GB"/>
    </w:rPr>
  </w:style>
  <w:style w:type="character" w:customStyle="1" w:styleId="Ttulo2Carter">
    <w:name w:val="Título 2 Caráter"/>
    <w:basedOn w:val="Tipodeletrapredefinidodopargrafo"/>
    <w:link w:val="Ttulo2"/>
    <w:uiPriority w:val="9"/>
    <w:semiHidden/>
    <w:rsid w:val="00951411"/>
    <w:rPr>
      <w:rFonts w:asciiTheme="majorHAnsi" w:eastAsiaTheme="majorEastAsia" w:hAnsiTheme="majorHAnsi" w:cstheme="majorBidi"/>
      <w:color w:val="365F91" w:themeColor="accent1" w:themeShade="BF"/>
      <w:sz w:val="26"/>
      <w:szCs w:val="26"/>
      <w:lang w:eastAsia="en-US"/>
    </w:rPr>
  </w:style>
  <w:style w:type="table" w:styleId="TabelacomGrelha">
    <w:name w:val="Table Grid"/>
    <w:basedOn w:val="Tabelanormal"/>
    <w:uiPriority w:val="59"/>
    <w:rsid w:val="0043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2612F7"/>
    <w:rPr>
      <w:color w:val="808080"/>
    </w:rPr>
  </w:style>
  <w:style w:type="character" w:customStyle="1" w:styleId="Ttulo1Carter">
    <w:name w:val="Título 1 Caráter"/>
    <w:basedOn w:val="Tipodeletrapredefinidodopargrafo"/>
    <w:link w:val="Ttulo1"/>
    <w:uiPriority w:val="9"/>
    <w:rsid w:val="00FD70A1"/>
    <w:rPr>
      <w:rFonts w:asciiTheme="majorHAnsi" w:eastAsiaTheme="majorEastAsia" w:hAnsiTheme="majorHAnsi" w:cstheme="majorBidi"/>
      <w:b/>
      <w:bCs/>
      <w:color w:val="365F91" w:themeColor="accent1" w:themeShade="BF"/>
      <w:sz w:val="28"/>
      <w:szCs w:val="28"/>
      <w:lang w:eastAsia="en-US"/>
    </w:rPr>
  </w:style>
  <w:style w:type="paragraph" w:customStyle="1" w:styleId="metadata-entry">
    <w:name w:val="metadata-entry"/>
    <w:basedOn w:val="Normal"/>
    <w:rsid w:val="00FD70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enerated">
    <w:name w:val="generated"/>
    <w:basedOn w:val="Tipodeletrapredefinidodopargrafo"/>
    <w:rsid w:val="00FD70A1"/>
  </w:style>
  <w:style w:type="character" w:customStyle="1" w:styleId="below-fold">
    <w:name w:val="below-fold"/>
    <w:basedOn w:val="Tipodeletrapredefinidodopargrafo"/>
    <w:rsid w:val="00FD70A1"/>
  </w:style>
  <w:style w:type="character" w:customStyle="1" w:styleId="highlight">
    <w:name w:val="highlight"/>
    <w:basedOn w:val="Tipodeletrapredefinidodopargrafo"/>
    <w:rsid w:val="00C02D4B"/>
  </w:style>
  <w:style w:type="character" w:customStyle="1" w:styleId="ui-ncbitoggler-master-text">
    <w:name w:val="ui-ncbitoggler-master-text"/>
    <w:basedOn w:val="Tipodeletrapredefinidodopargrafo"/>
    <w:rsid w:val="00C02D4B"/>
  </w:style>
  <w:style w:type="paragraph" w:styleId="Bibliografia">
    <w:name w:val="Bibliography"/>
    <w:basedOn w:val="Normal"/>
    <w:next w:val="Normal"/>
    <w:uiPriority w:val="37"/>
    <w:semiHidden/>
    <w:unhideWhenUsed/>
    <w:rsid w:val="00F9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178">
      <w:bodyDiv w:val="1"/>
      <w:marLeft w:val="0"/>
      <w:marRight w:val="0"/>
      <w:marTop w:val="0"/>
      <w:marBottom w:val="0"/>
      <w:divBdr>
        <w:top w:val="none" w:sz="0" w:space="0" w:color="auto"/>
        <w:left w:val="none" w:sz="0" w:space="0" w:color="auto"/>
        <w:bottom w:val="none" w:sz="0" w:space="0" w:color="auto"/>
        <w:right w:val="none" w:sz="0" w:space="0" w:color="auto"/>
      </w:divBdr>
      <w:divsChild>
        <w:div w:id="2088724989">
          <w:marLeft w:val="0"/>
          <w:marRight w:val="0"/>
          <w:marTop w:val="0"/>
          <w:marBottom w:val="0"/>
          <w:divBdr>
            <w:top w:val="none" w:sz="0" w:space="0" w:color="auto"/>
            <w:left w:val="none" w:sz="0" w:space="0" w:color="auto"/>
            <w:bottom w:val="none" w:sz="0" w:space="0" w:color="auto"/>
            <w:right w:val="none" w:sz="0" w:space="0" w:color="auto"/>
          </w:divBdr>
        </w:div>
        <w:div w:id="1187988544">
          <w:marLeft w:val="0"/>
          <w:marRight w:val="0"/>
          <w:marTop w:val="0"/>
          <w:marBottom w:val="0"/>
          <w:divBdr>
            <w:top w:val="none" w:sz="0" w:space="0" w:color="auto"/>
            <w:left w:val="none" w:sz="0" w:space="0" w:color="auto"/>
            <w:bottom w:val="none" w:sz="0" w:space="0" w:color="auto"/>
            <w:right w:val="none" w:sz="0" w:space="0" w:color="auto"/>
          </w:divBdr>
        </w:div>
        <w:div w:id="1528332155">
          <w:marLeft w:val="0"/>
          <w:marRight w:val="0"/>
          <w:marTop w:val="0"/>
          <w:marBottom w:val="0"/>
          <w:divBdr>
            <w:top w:val="none" w:sz="0" w:space="0" w:color="auto"/>
            <w:left w:val="none" w:sz="0" w:space="0" w:color="auto"/>
            <w:bottom w:val="none" w:sz="0" w:space="0" w:color="auto"/>
            <w:right w:val="none" w:sz="0" w:space="0" w:color="auto"/>
          </w:divBdr>
        </w:div>
        <w:div w:id="1409770870">
          <w:marLeft w:val="0"/>
          <w:marRight w:val="0"/>
          <w:marTop w:val="0"/>
          <w:marBottom w:val="0"/>
          <w:divBdr>
            <w:top w:val="none" w:sz="0" w:space="0" w:color="auto"/>
            <w:left w:val="none" w:sz="0" w:space="0" w:color="auto"/>
            <w:bottom w:val="none" w:sz="0" w:space="0" w:color="auto"/>
            <w:right w:val="none" w:sz="0" w:space="0" w:color="auto"/>
          </w:divBdr>
          <w:divsChild>
            <w:div w:id="10799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072">
      <w:bodyDiv w:val="1"/>
      <w:marLeft w:val="0"/>
      <w:marRight w:val="0"/>
      <w:marTop w:val="0"/>
      <w:marBottom w:val="0"/>
      <w:divBdr>
        <w:top w:val="none" w:sz="0" w:space="0" w:color="auto"/>
        <w:left w:val="none" w:sz="0" w:space="0" w:color="auto"/>
        <w:bottom w:val="none" w:sz="0" w:space="0" w:color="auto"/>
        <w:right w:val="none" w:sz="0" w:space="0" w:color="auto"/>
      </w:divBdr>
      <w:divsChild>
        <w:div w:id="1624382222">
          <w:marLeft w:val="0"/>
          <w:marRight w:val="0"/>
          <w:marTop w:val="0"/>
          <w:marBottom w:val="0"/>
          <w:divBdr>
            <w:top w:val="none" w:sz="0" w:space="0" w:color="auto"/>
            <w:left w:val="none" w:sz="0" w:space="0" w:color="auto"/>
            <w:bottom w:val="none" w:sz="0" w:space="0" w:color="auto"/>
            <w:right w:val="none" w:sz="0" w:space="0" w:color="auto"/>
          </w:divBdr>
          <w:divsChild>
            <w:div w:id="1710913917">
              <w:marLeft w:val="0"/>
              <w:marRight w:val="0"/>
              <w:marTop w:val="0"/>
              <w:marBottom w:val="0"/>
              <w:divBdr>
                <w:top w:val="none" w:sz="0" w:space="0" w:color="auto"/>
                <w:left w:val="none" w:sz="0" w:space="0" w:color="auto"/>
                <w:bottom w:val="none" w:sz="0" w:space="0" w:color="auto"/>
                <w:right w:val="none" w:sz="0" w:space="0" w:color="auto"/>
              </w:divBdr>
              <w:divsChild>
                <w:div w:id="457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7001">
      <w:bodyDiv w:val="1"/>
      <w:marLeft w:val="0"/>
      <w:marRight w:val="0"/>
      <w:marTop w:val="0"/>
      <w:marBottom w:val="0"/>
      <w:divBdr>
        <w:top w:val="none" w:sz="0" w:space="0" w:color="auto"/>
        <w:left w:val="none" w:sz="0" w:space="0" w:color="auto"/>
        <w:bottom w:val="none" w:sz="0" w:space="0" w:color="auto"/>
        <w:right w:val="none" w:sz="0" w:space="0" w:color="auto"/>
      </w:divBdr>
    </w:div>
    <w:div w:id="40520186">
      <w:bodyDiv w:val="1"/>
      <w:marLeft w:val="0"/>
      <w:marRight w:val="0"/>
      <w:marTop w:val="0"/>
      <w:marBottom w:val="0"/>
      <w:divBdr>
        <w:top w:val="none" w:sz="0" w:space="0" w:color="auto"/>
        <w:left w:val="none" w:sz="0" w:space="0" w:color="auto"/>
        <w:bottom w:val="none" w:sz="0" w:space="0" w:color="auto"/>
        <w:right w:val="none" w:sz="0" w:space="0" w:color="auto"/>
      </w:divBdr>
    </w:div>
    <w:div w:id="47191020">
      <w:bodyDiv w:val="1"/>
      <w:marLeft w:val="0"/>
      <w:marRight w:val="0"/>
      <w:marTop w:val="0"/>
      <w:marBottom w:val="0"/>
      <w:divBdr>
        <w:top w:val="none" w:sz="0" w:space="0" w:color="auto"/>
        <w:left w:val="none" w:sz="0" w:space="0" w:color="auto"/>
        <w:bottom w:val="none" w:sz="0" w:space="0" w:color="auto"/>
        <w:right w:val="none" w:sz="0" w:space="0" w:color="auto"/>
      </w:divBdr>
      <w:divsChild>
        <w:div w:id="43679182">
          <w:marLeft w:val="0"/>
          <w:marRight w:val="0"/>
          <w:marTop w:val="0"/>
          <w:marBottom w:val="0"/>
          <w:divBdr>
            <w:top w:val="none" w:sz="0" w:space="0" w:color="auto"/>
            <w:left w:val="none" w:sz="0" w:space="0" w:color="auto"/>
            <w:bottom w:val="none" w:sz="0" w:space="0" w:color="auto"/>
            <w:right w:val="none" w:sz="0" w:space="0" w:color="auto"/>
          </w:divBdr>
        </w:div>
        <w:div w:id="342904636">
          <w:marLeft w:val="0"/>
          <w:marRight w:val="0"/>
          <w:marTop w:val="0"/>
          <w:marBottom w:val="0"/>
          <w:divBdr>
            <w:top w:val="none" w:sz="0" w:space="0" w:color="auto"/>
            <w:left w:val="none" w:sz="0" w:space="0" w:color="auto"/>
            <w:bottom w:val="none" w:sz="0" w:space="0" w:color="auto"/>
            <w:right w:val="none" w:sz="0" w:space="0" w:color="auto"/>
          </w:divBdr>
        </w:div>
        <w:div w:id="580916572">
          <w:marLeft w:val="0"/>
          <w:marRight w:val="0"/>
          <w:marTop w:val="0"/>
          <w:marBottom w:val="0"/>
          <w:divBdr>
            <w:top w:val="none" w:sz="0" w:space="0" w:color="auto"/>
            <w:left w:val="none" w:sz="0" w:space="0" w:color="auto"/>
            <w:bottom w:val="none" w:sz="0" w:space="0" w:color="auto"/>
            <w:right w:val="none" w:sz="0" w:space="0" w:color="auto"/>
          </w:divBdr>
        </w:div>
        <w:div w:id="628363627">
          <w:marLeft w:val="0"/>
          <w:marRight w:val="0"/>
          <w:marTop w:val="0"/>
          <w:marBottom w:val="0"/>
          <w:divBdr>
            <w:top w:val="none" w:sz="0" w:space="0" w:color="auto"/>
            <w:left w:val="none" w:sz="0" w:space="0" w:color="auto"/>
            <w:bottom w:val="none" w:sz="0" w:space="0" w:color="auto"/>
            <w:right w:val="none" w:sz="0" w:space="0" w:color="auto"/>
          </w:divBdr>
        </w:div>
        <w:div w:id="635449417">
          <w:marLeft w:val="0"/>
          <w:marRight w:val="0"/>
          <w:marTop w:val="0"/>
          <w:marBottom w:val="0"/>
          <w:divBdr>
            <w:top w:val="none" w:sz="0" w:space="0" w:color="auto"/>
            <w:left w:val="none" w:sz="0" w:space="0" w:color="auto"/>
            <w:bottom w:val="none" w:sz="0" w:space="0" w:color="auto"/>
            <w:right w:val="none" w:sz="0" w:space="0" w:color="auto"/>
          </w:divBdr>
        </w:div>
        <w:div w:id="789907284">
          <w:marLeft w:val="0"/>
          <w:marRight w:val="0"/>
          <w:marTop w:val="0"/>
          <w:marBottom w:val="0"/>
          <w:divBdr>
            <w:top w:val="none" w:sz="0" w:space="0" w:color="auto"/>
            <w:left w:val="none" w:sz="0" w:space="0" w:color="auto"/>
            <w:bottom w:val="none" w:sz="0" w:space="0" w:color="auto"/>
            <w:right w:val="none" w:sz="0" w:space="0" w:color="auto"/>
          </w:divBdr>
        </w:div>
        <w:div w:id="811676421">
          <w:marLeft w:val="0"/>
          <w:marRight w:val="0"/>
          <w:marTop w:val="0"/>
          <w:marBottom w:val="0"/>
          <w:divBdr>
            <w:top w:val="none" w:sz="0" w:space="0" w:color="auto"/>
            <w:left w:val="none" w:sz="0" w:space="0" w:color="auto"/>
            <w:bottom w:val="none" w:sz="0" w:space="0" w:color="auto"/>
            <w:right w:val="none" w:sz="0" w:space="0" w:color="auto"/>
          </w:divBdr>
        </w:div>
        <w:div w:id="1041200294">
          <w:marLeft w:val="0"/>
          <w:marRight w:val="0"/>
          <w:marTop w:val="0"/>
          <w:marBottom w:val="0"/>
          <w:divBdr>
            <w:top w:val="none" w:sz="0" w:space="0" w:color="auto"/>
            <w:left w:val="none" w:sz="0" w:space="0" w:color="auto"/>
            <w:bottom w:val="none" w:sz="0" w:space="0" w:color="auto"/>
            <w:right w:val="none" w:sz="0" w:space="0" w:color="auto"/>
          </w:divBdr>
        </w:div>
        <w:div w:id="1181235486">
          <w:marLeft w:val="0"/>
          <w:marRight w:val="0"/>
          <w:marTop w:val="0"/>
          <w:marBottom w:val="0"/>
          <w:divBdr>
            <w:top w:val="none" w:sz="0" w:space="0" w:color="auto"/>
            <w:left w:val="none" w:sz="0" w:space="0" w:color="auto"/>
            <w:bottom w:val="none" w:sz="0" w:space="0" w:color="auto"/>
            <w:right w:val="none" w:sz="0" w:space="0" w:color="auto"/>
          </w:divBdr>
        </w:div>
        <w:div w:id="1249194281">
          <w:marLeft w:val="0"/>
          <w:marRight w:val="0"/>
          <w:marTop w:val="0"/>
          <w:marBottom w:val="0"/>
          <w:divBdr>
            <w:top w:val="none" w:sz="0" w:space="0" w:color="auto"/>
            <w:left w:val="none" w:sz="0" w:space="0" w:color="auto"/>
            <w:bottom w:val="none" w:sz="0" w:space="0" w:color="auto"/>
            <w:right w:val="none" w:sz="0" w:space="0" w:color="auto"/>
          </w:divBdr>
        </w:div>
        <w:div w:id="1337808296">
          <w:marLeft w:val="0"/>
          <w:marRight w:val="0"/>
          <w:marTop w:val="0"/>
          <w:marBottom w:val="0"/>
          <w:divBdr>
            <w:top w:val="none" w:sz="0" w:space="0" w:color="auto"/>
            <w:left w:val="none" w:sz="0" w:space="0" w:color="auto"/>
            <w:bottom w:val="none" w:sz="0" w:space="0" w:color="auto"/>
            <w:right w:val="none" w:sz="0" w:space="0" w:color="auto"/>
          </w:divBdr>
        </w:div>
        <w:div w:id="1455711887">
          <w:marLeft w:val="0"/>
          <w:marRight w:val="0"/>
          <w:marTop w:val="0"/>
          <w:marBottom w:val="0"/>
          <w:divBdr>
            <w:top w:val="none" w:sz="0" w:space="0" w:color="auto"/>
            <w:left w:val="none" w:sz="0" w:space="0" w:color="auto"/>
            <w:bottom w:val="none" w:sz="0" w:space="0" w:color="auto"/>
            <w:right w:val="none" w:sz="0" w:space="0" w:color="auto"/>
          </w:divBdr>
        </w:div>
        <w:div w:id="1838956516">
          <w:marLeft w:val="0"/>
          <w:marRight w:val="0"/>
          <w:marTop w:val="0"/>
          <w:marBottom w:val="0"/>
          <w:divBdr>
            <w:top w:val="none" w:sz="0" w:space="0" w:color="auto"/>
            <w:left w:val="none" w:sz="0" w:space="0" w:color="auto"/>
            <w:bottom w:val="none" w:sz="0" w:space="0" w:color="auto"/>
            <w:right w:val="none" w:sz="0" w:space="0" w:color="auto"/>
          </w:divBdr>
        </w:div>
        <w:div w:id="1920670402">
          <w:marLeft w:val="0"/>
          <w:marRight w:val="0"/>
          <w:marTop w:val="0"/>
          <w:marBottom w:val="0"/>
          <w:divBdr>
            <w:top w:val="none" w:sz="0" w:space="0" w:color="auto"/>
            <w:left w:val="none" w:sz="0" w:space="0" w:color="auto"/>
            <w:bottom w:val="none" w:sz="0" w:space="0" w:color="auto"/>
            <w:right w:val="none" w:sz="0" w:space="0" w:color="auto"/>
          </w:divBdr>
        </w:div>
        <w:div w:id="1948582591">
          <w:marLeft w:val="0"/>
          <w:marRight w:val="0"/>
          <w:marTop w:val="0"/>
          <w:marBottom w:val="0"/>
          <w:divBdr>
            <w:top w:val="none" w:sz="0" w:space="0" w:color="auto"/>
            <w:left w:val="none" w:sz="0" w:space="0" w:color="auto"/>
            <w:bottom w:val="none" w:sz="0" w:space="0" w:color="auto"/>
            <w:right w:val="none" w:sz="0" w:space="0" w:color="auto"/>
          </w:divBdr>
        </w:div>
        <w:div w:id="1972520393">
          <w:marLeft w:val="0"/>
          <w:marRight w:val="0"/>
          <w:marTop w:val="0"/>
          <w:marBottom w:val="0"/>
          <w:divBdr>
            <w:top w:val="none" w:sz="0" w:space="0" w:color="auto"/>
            <w:left w:val="none" w:sz="0" w:space="0" w:color="auto"/>
            <w:bottom w:val="none" w:sz="0" w:space="0" w:color="auto"/>
            <w:right w:val="none" w:sz="0" w:space="0" w:color="auto"/>
          </w:divBdr>
        </w:div>
        <w:div w:id="2142383734">
          <w:marLeft w:val="0"/>
          <w:marRight w:val="0"/>
          <w:marTop w:val="0"/>
          <w:marBottom w:val="0"/>
          <w:divBdr>
            <w:top w:val="none" w:sz="0" w:space="0" w:color="auto"/>
            <w:left w:val="none" w:sz="0" w:space="0" w:color="auto"/>
            <w:bottom w:val="none" w:sz="0" w:space="0" w:color="auto"/>
            <w:right w:val="none" w:sz="0" w:space="0" w:color="auto"/>
          </w:divBdr>
        </w:div>
      </w:divsChild>
    </w:div>
    <w:div w:id="58985835">
      <w:bodyDiv w:val="1"/>
      <w:marLeft w:val="0"/>
      <w:marRight w:val="0"/>
      <w:marTop w:val="0"/>
      <w:marBottom w:val="0"/>
      <w:divBdr>
        <w:top w:val="none" w:sz="0" w:space="0" w:color="auto"/>
        <w:left w:val="none" w:sz="0" w:space="0" w:color="auto"/>
        <w:bottom w:val="none" w:sz="0" w:space="0" w:color="auto"/>
        <w:right w:val="none" w:sz="0" w:space="0" w:color="auto"/>
      </w:divBdr>
    </w:div>
    <w:div w:id="89664783">
      <w:bodyDiv w:val="1"/>
      <w:marLeft w:val="0"/>
      <w:marRight w:val="0"/>
      <w:marTop w:val="0"/>
      <w:marBottom w:val="0"/>
      <w:divBdr>
        <w:top w:val="none" w:sz="0" w:space="0" w:color="auto"/>
        <w:left w:val="none" w:sz="0" w:space="0" w:color="auto"/>
        <w:bottom w:val="none" w:sz="0" w:space="0" w:color="auto"/>
        <w:right w:val="none" w:sz="0" w:space="0" w:color="auto"/>
      </w:divBdr>
    </w:div>
    <w:div w:id="92164598">
      <w:bodyDiv w:val="1"/>
      <w:marLeft w:val="0"/>
      <w:marRight w:val="0"/>
      <w:marTop w:val="0"/>
      <w:marBottom w:val="0"/>
      <w:divBdr>
        <w:top w:val="none" w:sz="0" w:space="0" w:color="auto"/>
        <w:left w:val="none" w:sz="0" w:space="0" w:color="auto"/>
        <w:bottom w:val="none" w:sz="0" w:space="0" w:color="auto"/>
        <w:right w:val="none" w:sz="0" w:space="0" w:color="auto"/>
      </w:divBdr>
    </w:div>
    <w:div w:id="101269339">
      <w:bodyDiv w:val="1"/>
      <w:marLeft w:val="0"/>
      <w:marRight w:val="0"/>
      <w:marTop w:val="0"/>
      <w:marBottom w:val="0"/>
      <w:divBdr>
        <w:top w:val="none" w:sz="0" w:space="0" w:color="auto"/>
        <w:left w:val="none" w:sz="0" w:space="0" w:color="auto"/>
        <w:bottom w:val="none" w:sz="0" w:space="0" w:color="auto"/>
        <w:right w:val="none" w:sz="0" w:space="0" w:color="auto"/>
      </w:divBdr>
    </w:div>
    <w:div w:id="132448626">
      <w:bodyDiv w:val="1"/>
      <w:marLeft w:val="0"/>
      <w:marRight w:val="0"/>
      <w:marTop w:val="0"/>
      <w:marBottom w:val="0"/>
      <w:divBdr>
        <w:top w:val="none" w:sz="0" w:space="0" w:color="auto"/>
        <w:left w:val="none" w:sz="0" w:space="0" w:color="auto"/>
        <w:bottom w:val="none" w:sz="0" w:space="0" w:color="auto"/>
        <w:right w:val="none" w:sz="0" w:space="0" w:color="auto"/>
      </w:divBdr>
    </w:div>
    <w:div w:id="138229082">
      <w:bodyDiv w:val="1"/>
      <w:marLeft w:val="0"/>
      <w:marRight w:val="0"/>
      <w:marTop w:val="0"/>
      <w:marBottom w:val="0"/>
      <w:divBdr>
        <w:top w:val="none" w:sz="0" w:space="0" w:color="auto"/>
        <w:left w:val="none" w:sz="0" w:space="0" w:color="auto"/>
        <w:bottom w:val="none" w:sz="0" w:space="0" w:color="auto"/>
        <w:right w:val="none" w:sz="0" w:space="0" w:color="auto"/>
      </w:divBdr>
    </w:div>
    <w:div w:id="180362831">
      <w:bodyDiv w:val="1"/>
      <w:marLeft w:val="0"/>
      <w:marRight w:val="0"/>
      <w:marTop w:val="0"/>
      <w:marBottom w:val="0"/>
      <w:divBdr>
        <w:top w:val="none" w:sz="0" w:space="0" w:color="auto"/>
        <w:left w:val="none" w:sz="0" w:space="0" w:color="auto"/>
        <w:bottom w:val="none" w:sz="0" w:space="0" w:color="auto"/>
        <w:right w:val="none" w:sz="0" w:space="0" w:color="auto"/>
      </w:divBdr>
    </w:div>
    <w:div w:id="186674147">
      <w:bodyDiv w:val="1"/>
      <w:marLeft w:val="0"/>
      <w:marRight w:val="0"/>
      <w:marTop w:val="0"/>
      <w:marBottom w:val="0"/>
      <w:divBdr>
        <w:top w:val="none" w:sz="0" w:space="0" w:color="auto"/>
        <w:left w:val="none" w:sz="0" w:space="0" w:color="auto"/>
        <w:bottom w:val="none" w:sz="0" w:space="0" w:color="auto"/>
        <w:right w:val="none" w:sz="0" w:space="0" w:color="auto"/>
      </w:divBdr>
    </w:div>
    <w:div w:id="192503052">
      <w:bodyDiv w:val="1"/>
      <w:marLeft w:val="0"/>
      <w:marRight w:val="0"/>
      <w:marTop w:val="0"/>
      <w:marBottom w:val="0"/>
      <w:divBdr>
        <w:top w:val="none" w:sz="0" w:space="0" w:color="auto"/>
        <w:left w:val="none" w:sz="0" w:space="0" w:color="auto"/>
        <w:bottom w:val="none" w:sz="0" w:space="0" w:color="auto"/>
        <w:right w:val="none" w:sz="0" w:space="0" w:color="auto"/>
      </w:divBdr>
    </w:div>
    <w:div w:id="232742431">
      <w:bodyDiv w:val="1"/>
      <w:marLeft w:val="0"/>
      <w:marRight w:val="0"/>
      <w:marTop w:val="0"/>
      <w:marBottom w:val="0"/>
      <w:divBdr>
        <w:top w:val="none" w:sz="0" w:space="0" w:color="auto"/>
        <w:left w:val="none" w:sz="0" w:space="0" w:color="auto"/>
        <w:bottom w:val="none" w:sz="0" w:space="0" w:color="auto"/>
        <w:right w:val="none" w:sz="0" w:space="0" w:color="auto"/>
      </w:divBdr>
    </w:div>
    <w:div w:id="240725838">
      <w:bodyDiv w:val="1"/>
      <w:marLeft w:val="0"/>
      <w:marRight w:val="0"/>
      <w:marTop w:val="0"/>
      <w:marBottom w:val="0"/>
      <w:divBdr>
        <w:top w:val="none" w:sz="0" w:space="0" w:color="auto"/>
        <w:left w:val="none" w:sz="0" w:space="0" w:color="auto"/>
        <w:bottom w:val="none" w:sz="0" w:space="0" w:color="auto"/>
        <w:right w:val="none" w:sz="0" w:space="0" w:color="auto"/>
      </w:divBdr>
      <w:divsChild>
        <w:div w:id="596139724">
          <w:marLeft w:val="0"/>
          <w:marRight w:val="0"/>
          <w:marTop w:val="0"/>
          <w:marBottom w:val="0"/>
          <w:divBdr>
            <w:top w:val="none" w:sz="0" w:space="0" w:color="auto"/>
            <w:left w:val="none" w:sz="0" w:space="0" w:color="auto"/>
            <w:bottom w:val="none" w:sz="0" w:space="0" w:color="auto"/>
            <w:right w:val="none" w:sz="0" w:space="0" w:color="auto"/>
          </w:divBdr>
        </w:div>
        <w:div w:id="884096466">
          <w:marLeft w:val="0"/>
          <w:marRight w:val="0"/>
          <w:marTop w:val="0"/>
          <w:marBottom w:val="0"/>
          <w:divBdr>
            <w:top w:val="none" w:sz="0" w:space="0" w:color="auto"/>
            <w:left w:val="none" w:sz="0" w:space="0" w:color="auto"/>
            <w:bottom w:val="none" w:sz="0" w:space="0" w:color="auto"/>
            <w:right w:val="none" w:sz="0" w:space="0" w:color="auto"/>
          </w:divBdr>
        </w:div>
        <w:div w:id="1309361458">
          <w:marLeft w:val="0"/>
          <w:marRight w:val="0"/>
          <w:marTop w:val="0"/>
          <w:marBottom w:val="0"/>
          <w:divBdr>
            <w:top w:val="none" w:sz="0" w:space="0" w:color="auto"/>
            <w:left w:val="none" w:sz="0" w:space="0" w:color="auto"/>
            <w:bottom w:val="none" w:sz="0" w:space="0" w:color="auto"/>
            <w:right w:val="none" w:sz="0" w:space="0" w:color="auto"/>
          </w:divBdr>
        </w:div>
        <w:div w:id="1410421610">
          <w:marLeft w:val="0"/>
          <w:marRight w:val="0"/>
          <w:marTop w:val="0"/>
          <w:marBottom w:val="0"/>
          <w:divBdr>
            <w:top w:val="none" w:sz="0" w:space="0" w:color="auto"/>
            <w:left w:val="none" w:sz="0" w:space="0" w:color="auto"/>
            <w:bottom w:val="none" w:sz="0" w:space="0" w:color="auto"/>
            <w:right w:val="none" w:sz="0" w:space="0" w:color="auto"/>
          </w:divBdr>
        </w:div>
        <w:div w:id="1453672754">
          <w:marLeft w:val="0"/>
          <w:marRight w:val="0"/>
          <w:marTop w:val="0"/>
          <w:marBottom w:val="0"/>
          <w:divBdr>
            <w:top w:val="none" w:sz="0" w:space="0" w:color="auto"/>
            <w:left w:val="none" w:sz="0" w:space="0" w:color="auto"/>
            <w:bottom w:val="none" w:sz="0" w:space="0" w:color="auto"/>
            <w:right w:val="none" w:sz="0" w:space="0" w:color="auto"/>
          </w:divBdr>
        </w:div>
      </w:divsChild>
    </w:div>
    <w:div w:id="284123620">
      <w:bodyDiv w:val="1"/>
      <w:marLeft w:val="0"/>
      <w:marRight w:val="0"/>
      <w:marTop w:val="0"/>
      <w:marBottom w:val="0"/>
      <w:divBdr>
        <w:top w:val="none" w:sz="0" w:space="0" w:color="auto"/>
        <w:left w:val="none" w:sz="0" w:space="0" w:color="auto"/>
        <w:bottom w:val="none" w:sz="0" w:space="0" w:color="auto"/>
        <w:right w:val="none" w:sz="0" w:space="0" w:color="auto"/>
      </w:divBdr>
    </w:div>
    <w:div w:id="299311302">
      <w:bodyDiv w:val="1"/>
      <w:marLeft w:val="0"/>
      <w:marRight w:val="0"/>
      <w:marTop w:val="0"/>
      <w:marBottom w:val="0"/>
      <w:divBdr>
        <w:top w:val="none" w:sz="0" w:space="0" w:color="auto"/>
        <w:left w:val="none" w:sz="0" w:space="0" w:color="auto"/>
        <w:bottom w:val="none" w:sz="0" w:space="0" w:color="auto"/>
        <w:right w:val="none" w:sz="0" w:space="0" w:color="auto"/>
      </w:divBdr>
    </w:div>
    <w:div w:id="302463826">
      <w:bodyDiv w:val="1"/>
      <w:marLeft w:val="0"/>
      <w:marRight w:val="0"/>
      <w:marTop w:val="0"/>
      <w:marBottom w:val="0"/>
      <w:divBdr>
        <w:top w:val="none" w:sz="0" w:space="0" w:color="auto"/>
        <w:left w:val="none" w:sz="0" w:space="0" w:color="auto"/>
        <w:bottom w:val="none" w:sz="0" w:space="0" w:color="auto"/>
        <w:right w:val="none" w:sz="0" w:space="0" w:color="auto"/>
      </w:divBdr>
    </w:div>
    <w:div w:id="347753950">
      <w:bodyDiv w:val="1"/>
      <w:marLeft w:val="0"/>
      <w:marRight w:val="0"/>
      <w:marTop w:val="0"/>
      <w:marBottom w:val="0"/>
      <w:divBdr>
        <w:top w:val="none" w:sz="0" w:space="0" w:color="auto"/>
        <w:left w:val="none" w:sz="0" w:space="0" w:color="auto"/>
        <w:bottom w:val="none" w:sz="0" w:space="0" w:color="auto"/>
        <w:right w:val="none" w:sz="0" w:space="0" w:color="auto"/>
      </w:divBdr>
    </w:div>
    <w:div w:id="381946997">
      <w:bodyDiv w:val="1"/>
      <w:marLeft w:val="0"/>
      <w:marRight w:val="0"/>
      <w:marTop w:val="0"/>
      <w:marBottom w:val="0"/>
      <w:divBdr>
        <w:top w:val="none" w:sz="0" w:space="0" w:color="auto"/>
        <w:left w:val="none" w:sz="0" w:space="0" w:color="auto"/>
        <w:bottom w:val="none" w:sz="0" w:space="0" w:color="auto"/>
        <w:right w:val="none" w:sz="0" w:space="0" w:color="auto"/>
      </w:divBdr>
    </w:div>
    <w:div w:id="397366297">
      <w:bodyDiv w:val="1"/>
      <w:marLeft w:val="0"/>
      <w:marRight w:val="0"/>
      <w:marTop w:val="0"/>
      <w:marBottom w:val="0"/>
      <w:divBdr>
        <w:top w:val="none" w:sz="0" w:space="0" w:color="auto"/>
        <w:left w:val="none" w:sz="0" w:space="0" w:color="auto"/>
        <w:bottom w:val="none" w:sz="0" w:space="0" w:color="auto"/>
        <w:right w:val="none" w:sz="0" w:space="0" w:color="auto"/>
      </w:divBdr>
    </w:div>
    <w:div w:id="398482783">
      <w:bodyDiv w:val="1"/>
      <w:marLeft w:val="0"/>
      <w:marRight w:val="0"/>
      <w:marTop w:val="0"/>
      <w:marBottom w:val="0"/>
      <w:divBdr>
        <w:top w:val="none" w:sz="0" w:space="0" w:color="auto"/>
        <w:left w:val="none" w:sz="0" w:space="0" w:color="auto"/>
        <w:bottom w:val="none" w:sz="0" w:space="0" w:color="auto"/>
        <w:right w:val="none" w:sz="0" w:space="0" w:color="auto"/>
      </w:divBdr>
    </w:div>
    <w:div w:id="410390021">
      <w:bodyDiv w:val="1"/>
      <w:marLeft w:val="0"/>
      <w:marRight w:val="0"/>
      <w:marTop w:val="0"/>
      <w:marBottom w:val="0"/>
      <w:divBdr>
        <w:top w:val="none" w:sz="0" w:space="0" w:color="auto"/>
        <w:left w:val="none" w:sz="0" w:space="0" w:color="auto"/>
        <w:bottom w:val="none" w:sz="0" w:space="0" w:color="auto"/>
        <w:right w:val="none" w:sz="0" w:space="0" w:color="auto"/>
      </w:divBdr>
    </w:div>
    <w:div w:id="422261718">
      <w:bodyDiv w:val="1"/>
      <w:marLeft w:val="0"/>
      <w:marRight w:val="0"/>
      <w:marTop w:val="0"/>
      <w:marBottom w:val="0"/>
      <w:divBdr>
        <w:top w:val="none" w:sz="0" w:space="0" w:color="auto"/>
        <w:left w:val="none" w:sz="0" w:space="0" w:color="auto"/>
        <w:bottom w:val="none" w:sz="0" w:space="0" w:color="auto"/>
        <w:right w:val="none" w:sz="0" w:space="0" w:color="auto"/>
      </w:divBdr>
    </w:div>
    <w:div w:id="430199340">
      <w:bodyDiv w:val="1"/>
      <w:marLeft w:val="0"/>
      <w:marRight w:val="0"/>
      <w:marTop w:val="0"/>
      <w:marBottom w:val="0"/>
      <w:divBdr>
        <w:top w:val="none" w:sz="0" w:space="0" w:color="auto"/>
        <w:left w:val="none" w:sz="0" w:space="0" w:color="auto"/>
        <w:bottom w:val="none" w:sz="0" w:space="0" w:color="auto"/>
        <w:right w:val="none" w:sz="0" w:space="0" w:color="auto"/>
      </w:divBdr>
    </w:div>
    <w:div w:id="439225734">
      <w:bodyDiv w:val="1"/>
      <w:marLeft w:val="0"/>
      <w:marRight w:val="0"/>
      <w:marTop w:val="0"/>
      <w:marBottom w:val="0"/>
      <w:divBdr>
        <w:top w:val="none" w:sz="0" w:space="0" w:color="auto"/>
        <w:left w:val="none" w:sz="0" w:space="0" w:color="auto"/>
        <w:bottom w:val="none" w:sz="0" w:space="0" w:color="auto"/>
        <w:right w:val="none" w:sz="0" w:space="0" w:color="auto"/>
      </w:divBdr>
    </w:div>
    <w:div w:id="449130712">
      <w:bodyDiv w:val="1"/>
      <w:marLeft w:val="0"/>
      <w:marRight w:val="0"/>
      <w:marTop w:val="0"/>
      <w:marBottom w:val="0"/>
      <w:divBdr>
        <w:top w:val="none" w:sz="0" w:space="0" w:color="auto"/>
        <w:left w:val="none" w:sz="0" w:space="0" w:color="auto"/>
        <w:bottom w:val="none" w:sz="0" w:space="0" w:color="auto"/>
        <w:right w:val="none" w:sz="0" w:space="0" w:color="auto"/>
      </w:divBdr>
    </w:div>
    <w:div w:id="475491541">
      <w:bodyDiv w:val="1"/>
      <w:marLeft w:val="0"/>
      <w:marRight w:val="0"/>
      <w:marTop w:val="0"/>
      <w:marBottom w:val="0"/>
      <w:divBdr>
        <w:top w:val="none" w:sz="0" w:space="0" w:color="auto"/>
        <w:left w:val="none" w:sz="0" w:space="0" w:color="auto"/>
        <w:bottom w:val="none" w:sz="0" w:space="0" w:color="auto"/>
        <w:right w:val="none" w:sz="0" w:space="0" w:color="auto"/>
      </w:divBdr>
    </w:div>
    <w:div w:id="480199727">
      <w:bodyDiv w:val="1"/>
      <w:marLeft w:val="0"/>
      <w:marRight w:val="0"/>
      <w:marTop w:val="0"/>
      <w:marBottom w:val="0"/>
      <w:divBdr>
        <w:top w:val="none" w:sz="0" w:space="0" w:color="auto"/>
        <w:left w:val="none" w:sz="0" w:space="0" w:color="auto"/>
        <w:bottom w:val="none" w:sz="0" w:space="0" w:color="auto"/>
        <w:right w:val="none" w:sz="0" w:space="0" w:color="auto"/>
      </w:divBdr>
    </w:div>
    <w:div w:id="575743413">
      <w:bodyDiv w:val="1"/>
      <w:marLeft w:val="0"/>
      <w:marRight w:val="0"/>
      <w:marTop w:val="0"/>
      <w:marBottom w:val="0"/>
      <w:divBdr>
        <w:top w:val="none" w:sz="0" w:space="0" w:color="auto"/>
        <w:left w:val="none" w:sz="0" w:space="0" w:color="auto"/>
        <w:bottom w:val="none" w:sz="0" w:space="0" w:color="auto"/>
        <w:right w:val="none" w:sz="0" w:space="0" w:color="auto"/>
      </w:divBdr>
      <w:divsChild>
        <w:div w:id="552470973">
          <w:marLeft w:val="0"/>
          <w:marRight w:val="0"/>
          <w:marTop w:val="0"/>
          <w:marBottom w:val="0"/>
          <w:divBdr>
            <w:top w:val="none" w:sz="0" w:space="0" w:color="auto"/>
            <w:left w:val="none" w:sz="0" w:space="0" w:color="auto"/>
            <w:bottom w:val="none" w:sz="0" w:space="0" w:color="auto"/>
            <w:right w:val="none" w:sz="0" w:space="0" w:color="auto"/>
          </w:divBdr>
          <w:divsChild>
            <w:div w:id="811143677">
              <w:marLeft w:val="0"/>
              <w:marRight w:val="0"/>
              <w:marTop w:val="0"/>
              <w:marBottom w:val="0"/>
              <w:divBdr>
                <w:top w:val="none" w:sz="0" w:space="0" w:color="auto"/>
                <w:left w:val="none" w:sz="0" w:space="0" w:color="auto"/>
                <w:bottom w:val="none" w:sz="0" w:space="0" w:color="auto"/>
                <w:right w:val="none" w:sz="0" w:space="0" w:color="auto"/>
              </w:divBdr>
              <w:divsChild>
                <w:div w:id="1975405072">
                  <w:marLeft w:val="0"/>
                  <w:marRight w:val="0"/>
                  <w:marTop w:val="0"/>
                  <w:marBottom w:val="0"/>
                  <w:divBdr>
                    <w:top w:val="none" w:sz="0" w:space="0" w:color="auto"/>
                    <w:left w:val="none" w:sz="0" w:space="0" w:color="auto"/>
                    <w:bottom w:val="none" w:sz="0" w:space="0" w:color="auto"/>
                    <w:right w:val="none" w:sz="0" w:space="0" w:color="auto"/>
                  </w:divBdr>
                </w:div>
                <w:div w:id="18561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241">
      <w:bodyDiv w:val="1"/>
      <w:marLeft w:val="0"/>
      <w:marRight w:val="0"/>
      <w:marTop w:val="0"/>
      <w:marBottom w:val="0"/>
      <w:divBdr>
        <w:top w:val="none" w:sz="0" w:space="0" w:color="auto"/>
        <w:left w:val="none" w:sz="0" w:space="0" w:color="auto"/>
        <w:bottom w:val="none" w:sz="0" w:space="0" w:color="auto"/>
        <w:right w:val="none" w:sz="0" w:space="0" w:color="auto"/>
      </w:divBdr>
      <w:divsChild>
        <w:div w:id="119224016">
          <w:marLeft w:val="0"/>
          <w:marRight w:val="0"/>
          <w:marTop w:val="0"/>
          <w:marBottom w:val="0"/>
          <w:divBdr>
            <w:top w:val="none" w:sz="0" w:space="0" w:color="auto"/>
            <w:left w:val="none" w:sz="0" w:space="0" w:color="auto"/>
            <w:bottom w:val="none" w:sz="0" w:space="0" w:color="auto"/>
            <w:right w:val="none" w:sz="0" w:space="0" w:color="auto"/>
          </w:divBdr>
        </w:div>
        <w:div w:id="1624312376">
          <w:marLeft w:val="0"/>
          <w:marRight w:val="0"/>
          <w:marTop w:val="0"/>
          <w:marBottom w:val="0"/>
          <w:divBdr>
            <w:top w:val="none" w:sz="0" w:space="0" w:color="auto"/>
            <w:left w:val="none" w:sz="0" w:space="0" w:color="auto"/>
            <w:bottom w:val="none" w:sz="0" w:space="0" w:color="auto"/>
            <w:right w:val="none" w:sz="0" w:space="0" w:color="auto"/>
          </w:divBdr>
        </w:div>
      </w:divsChild>
    </w:div>
    <w:div w:id="583538274">
      <w:bodyDiv w:val="1"/>
      <w:marLeft w:val="0"/>
      <w:marRight w:val="0"/>
      <w:marTop w:val="0"/>
      <w:marBottom w:val="0"/>
      <w:divBdr>
        <w:top w:val="none" w:sz="0" w:space="0" w:color="auto"/>
        <w:left w:val="none" w:sz="0" w:space="0" w:color="auto"/>
        <w:bottom w:val="none" w:sz="0" w:space="0" w:color="auto"/>
        <w:right w:val="none" w:sz="0" w:space="0" w:color="auto"/>
      </w:divBdr>
    </w:div>
    <w:div w:id="583996980">
      <w:bodyDiv w:val="1"/>
      <w:marLeft w:val="0"/>
      <w:marRight w:val="0"/>
      <w:marTop w:val="0"/>
      <w:marBottom w:val="0"/>
      <w:divBdr>
        <w:top w:val="none" w:sz="0" w:space="0" w:color="auto"/>
        <w:left w:val="none" w:sz="0" w:space="0" w:color="auto"/>
        <w:bottom w:val="none" w:sz="0" w:space="0" w:color="auto"/>
        <w:right w:val="none" w:sz="0" w:space="0" w:color="auto"/>
      </w:divBdr>
      <w:divsChild>
        <w:div w:id="525559589">
          <w:marLeft w:val="0"/>
          <w:marRight w:val="0"/>
          <w:marTop w:val="0"/>
          <w:marBottom w:val="0"/>
          <w:divBdr>
            <w:top w:val="none" w:sz="0" w:space="0" w:color="auto"/>
            <w:left w:val="none" w:sz="0" w:space="0" w:color="auto"/>
            <w:bottom w:val="none" w:sz="0" w:space="0" w:color="auto"/>
            <w:right w:val="none" w:sz="0" w:space="0" w:color="auto"/>
          </w:divBdr>
        </w:div>
      </w:divsChild>
    </w:div>
    <w:div w:id="601455430">
      <w:bodyDiv w:val="1"/>
      <w:marLeft w:val="0"/>
      <w:marRight w:val="0"/>
      <w:marTop w:val="0"/>
      <w:marBottom w:val="0"/>
      <w:divBdr>
        <w:top w:val="none" w:sz="0" w:space="0" w:color="auto"/>
        <w:left w:val="none" w:sz="0" w:space="0" w:color="auto"/>
        <w:bottom w:val="none" w:sz="0" w:space="0" w:color="auto"/>
        <w:right w:val="none" w:sz="0" w:space="0" w:color="auto"/>
      </w:divBdr>
    </w:div>
    <w:div w:id="608707527">
      <w:bodyDiv w:val="1"/>
      <w:marLeft w:val="0"/>
      <w:marRight w:val="0"/>
      <w:marTop w:val="0"/>
      <w:marBottom w:val="0"/>
      <w:divBdr>
        <w:top w:val="none" w:sz="0" w:space="0" w:color="auto"/>
        <w:left w:val="none" w:sz="0" w:space="0" w:color="auto"/>
        <w:bottom w:val="none" w:sz="0" w:space="0" w:color="auto"/>
        <w:right w:val="none" w:sz="0" w:space="0" w:color="auto"/>
      </w:divBdr>
    </w:div>
    <w:div w:id="631133692">
      <w:bodyDiv w:val="1"/>
      <w:marLeft w:val="0"/>
      <w:marRight w:val="0"/>
      <w:marTop w:val="0"/>
      <w:marBottom w:val="0"/>
      <w:divBdr>
        <w:top w:val="none" w:sz="0" w:space="0" w:color="auto"/>
        <w:left w:val="none" w:sz="0" w:space="0" w:color="auto"/>
        <w:bottom w:val="none" w:sz="0" w:space="0" w:color="auto"/>
        <w:right w:val="none" w:sz="0" w:space="0" w:color="auto"/>
      </w:divBdr>
    </w:div>
    <w:div w:id="666707526">
      <w:bodyDiv w:val="1"/>
      <w:marLeft w:val="0"/>
      <w:marRight w:val="0"/>
      <w:marTop w:val="0"/>
      <w:marBottom w:val="0"/>
      <w:divBdr>
        <w:top w:val="none" w:sz="0" w:space="0" w:color="auto"/>
        <w:left w:val="none" w:sz="0" w:space="0" w:color="auto"/>
        <w:bottom w:val="none" w:sz="0" w:space="0" w:color="auto"/>
        <w:right w:val="none" w:sz="0" w:space="0" w:color="auto"/>
      </w:divBdr>
    </w:div>
    <w:div w:id="686516091">
      <w:bodyDiv w:val="1"/>
      <w:marLeft w:val="0"/>
      <w:marRight w:val="0"/>
      <w:marTop w:val="0"/>
      <w:marBottom w:val="0"/>
      <w:divBdr>
        <w:top w:val="none" w:sz="0" w:space="0" w:color="auto"/>
        <w:left w:val="none" w:sz="0" w:space="0" w:color="auto"/>
        <w:bottom w:val="none" w:sz="0" w:space="0" w:color="auto"/>
        <w:right w:val="none" w:sz="0" w:space="0" w:color="auto"/>
      </w:divBdr>
      <w:divsChild>
        <w:div w:id="1503004501">
          <w:marLeft w:val="0"/>
          <w:marRight w:val="0"/>
          <w:marTop w:val="0"/>
          <w:marBottom w:val="0"/>
          <w:divBdr>
            <w:top w:val="none" w:sz="0" w:space="0" w:color="auto"/>
            <w:left w:val="none" w:sz="0" w:space="0" w:color="auto"/>
            <w:bottom w:val="none" w:sz="0" w:space="0" w:color="auto"/>
            <w:right w:val="none" w:sz="0" w:space="0" w:color="auto"/>
          </w:divBdr>
        </w:div>
        <w:div w:id="1684555382">
          <w:marLeft w:val="0"/>
          <w:marRight w:val="0"/>
          <w:marTop w:val="0"/>
          <w:marBottom w:val="0"/>
          <w:divBdr>
            <w:top w:val="none" w:sz="0" w:space="0" w:color="auto"/>
            <w:left w:val="none" w:sz="0" w:space="0" w:color="auto"/>
            <w:bottom w:val="none" w:sz="0" w:space="0" w:color="auto"/>
            <w:right w:val="none" w:sz="0" w:space="0" w:color="auto"/>
          </w:divBdr>
        </w:div>
      </w:divsChild>
    </w:div>
    <w:div w:id="693506067">
      <w:bodyDiv w:val="1"/>
      <w:marLeft w:val="0"/>
      <w:marRight w:val="0"/>
      <w:marTop w:val="0"/>
      <w:marBottom w:val="0"/>
      <w:divBdr>
        <w:top w:val="none" w:sz="0" w:space="0" w:color="auto"/>
        <w:left w:val="none" w:sz="0" w:space="0" w:color="auto"/>
        <w:bottom w:val="none" w:sz="0" w:space="0" w:color="auto"/>
        <w:right w:val="none" w:sz="0" w:space="0" w:color="auto"/>
      </w:divBdr>
    </w:div>
    <w:div w:id="732505073">
      <w:bodyDiv w:val="1"/>
      <w:marLeft w:val="0"/>
      <w:marRight w:val="0"/>
      <w:marTop w:val="0"/>
      <w:marBottom w:val="0"/>
      <w:divBdr>
        <w:top w:val="none" w:sz="0" w:space="0" w:color="auto"/>
        <w:left w:val="none" w:sz="0" w:space="0" w:color="auto"/>
        <w:bottom w:val="none" w:sz="0" w:space="0" w:color="auto"/>
        <w:right w:val="none" w:sz="0" w:space="0" w:color="auto"/>
      </w:divBdr>
    </w:div>
    <w:div w:id="778843011">
      <w:bodyDiv w:val="1"/>
      <w:marLeft w:val="0"/>
      <w:marRight w:val="0"/>
      <w:marTop w:val="0"/>
      <w:marBottom w:val="0"/>
      <w:divBdr>
        <w:top w:val="none" w:sz="0" w:space="0" w:color="auto"/>
        <w:left w:val="none" w:sz="0" w:space="0" w:color="auto"/>
        <w:bottom w:val="none" w:sz="0" w:space="0" w:color="auto"/>
        <w:right w:val="none" w:sz="0" w:space="0" w:color="auto"/>
      </w:divBdr>
    </w:div>
    <w:div w:id="785151793">
      <w:bodyDiv w:val="1"/>
      <w:marLeft w:val="0"/>
      <w:marRight w:val="0"/>
      <w:marTop w:val="0"/>
      <w:marBottom w:val="0"/>
      <w:divBdr>
        <w:top w:val="none" w:sz="0" w:space="0" w:color="auto"/>
        <w:left w:val="none" w:sz="0" w:space="0" w:color="auto"/>
        <w:bottom w:val="none" w:sz="0" w:space="0" w:color="auto"/>
        <w:right w:val="none" w:sz="0" w:space="0" w:color="auto"/>
      </w:divBdr>
    </w:div>
    <w:div w:id="788284185">
      <w:bodyDiv w:val="1"/>
      <w:marLeft w:val="0"/>
      <w:marRight w:val="0"/>
      <w:marTop w:val="0"/>
      <w:marBottom w:val="0"/>
      <w:divBdr>
        <w:top w:val="none" w:sz="0" w:space="0" w:color="auto"/>
        <w:left w:val="none" w:sz="0" w:space="0" w:color="auto"/>
        <w:bottom w:val="none" w:sz="0" w:space="0" w:color="auto"/>
        <w:right w:val="none" w:sz="0" w:space="0" w:color="auto"/>
      </w:divBdr>
      <w:divsChild>
        <w:div w:id="1378313394">
          <w:marLeft w:val="0"/>
          <w:marRight w:val="0"/>
          <w:marTop w:val="0"/>
          <w:marBottom w:val="0"/>
          <w:divBdr>
            <w:top w:val="none" w:sz="0" w:space="0" w:color="auto"/>
            <w:left w:val="none" w:sz="0" w:space="0" w:color="auto"/>
            <w:bottom w:val="none" w:sz="0" w:space="0" w:color="auto"/>
            <w:right w:val="none" w:sz="0" w:space="0" w:color="auto"/>
          </w:divBdr>
        </w:div>
      </w:divsChild>
    </w:div>
    <w:div w:id="799693726">
      <w:bodyDiv w:val="1"/>
      <w:marLeft w:val="0"/>
      <w:marRight w:val="0"/>
      <w:marTop w:val="0"/>
      <w:marBottom w:val="0"/>
      <w:divBdr>
        <w:top w:val="none" w:sz="0" w:space="0" w:color="auto"/>
        <w:left w:val="none" w:sz="0" w:space="0" w:color="auto"/>
        <w:bottom w:val="none" w:sz="0" w:space="0" w:color="auto"/>
        <w:right w:val="none" w:sz="0" w:space="0" w:color="auto"/>
      </w:divBdr>
    </w:div>
    <w:div w:id="815144373">
      <w:bodyDiv w:val="1"/>
      <w:marLeft w:val="0"/>
      <w:marRight w:val="0"/>
      <w:marTop w:val="0"/>
      <w:marBottom w:val="0"/>
      <w:divBdr>
        <w:top w:val="none" w:sz="0" w:space="0" w:color="auto"/>
        <w:left w:val="none" w:sz="0" w:space="0" w:color="auto"/>
        <w:bottom w:val="none" w:sz="0" w:space="0" w:color="auto"/>
        <w:right w:val="none" w:sz="0" w:space="0" w:color="auto"/>
      </w:divBdr>
    </w:div>
    <w:div w:id="831793517">
      <w:bodyDiv w:val="1"/>
      <w:marLeft w:val="0"/>
      <w:marRight w:val="0"/>
      <w:marTop w:val="0"/>
      <w:marBottom w:val="0"/>
      <w:divBdr>
        <w:top w:val="none" w:sz="0" w:space="0" w:color="auto"/>
        <w:left w:val="none" w:sz="0" w:space="0" w:color="auto"/>
        <w:bottom w:val="none" w:sz="0" w:space="0" w:color="auto"/>
        <w:right w:val="none" w:sz="0" w:space="0" w:color="auto"/>
      </w:divBdr>
    </w:div>
    <w:div w:id="833254552">
      <w:bodyDiv w:val="1"/>
      <w:marLeft w:val="0"/>
      <w:marRight w:val="0"/>
      <w:marTop w:val="0"/>
      <w:marBottom w:val="0"/>
      <w:divBdr>
        <w:top w:val="none" w:sz="0" w:space="0" w:color="auto"/>
        <w:left w:val="none" w:sz="0" w:space="0" w:color="auto"/>
        <w:bottom w:val="none" w:sz="0" w:space="0" w:color="auto"/>
        <w:right w:val="none" w:sz="0" w:space="0" w:color="auto"/>
      </w:divBdr>
      <w:divsChild>
        <w:div w:id="4793157">
          <w:marLeft w:val="0"/>
          <w:marRight w:val="0"/>
          <w:marTop w:val="0"/>
          <w:marBottom w:val="0"/>
          <w:divBdr>
            <w:top w:val="none" w:sz="0" w:space="0" w:color="auto"/>
            <w:left w:val="none" w:sz="0" w:space="0" w:color="auto"/>
            <w:bottom w:val="none" w:sz="0" w:space="0" w:color="auto"/>
            <w:right w:val="none" w:sz="0" w:space="0" w:color="auto"/>
          </w:divBdr>
        </w:div>
        <w:div w:id="926768908">
          <w:marLeft w:val="0"/>
          <w:marRight w:val="0"/>
          <w:marTop w:val="0"/>
          <w:marBottom w:val="0"/>
          <w:divBdr>
            <w:top w:val="none" w:sz="0" w:space="0" w:color="auto"/>
            <w:left w:val="none" w:sz="0" w:space="0" w:color="auto"/>
            <w:bottom w:val="none" w:sz="0" w:space="0" w:color="auto"/>
            <w:right w:val="none" w:sz="0" w:space="0" w:color="auto"/>
          </w:divBdr>
        </w:div>
      </w:divsChild>
    </w:div>
    <w:div w:id="882985197">
      <w:bodyDiv w:val="1"/>
      <w:marLeft w:val="0"/>
      <w:marRight w:val="0"/>
      <w:marTop w:val="0"/>
      <w:marBottom w:val="0"/>
      <w:divBdr>
        <w:top w:val="none" w:sz="0" w:space="0" w:color="auto"/>
        <w:left w:val="none" w:sz="0" w:space="0" w:color="auto"/>
        <w:bottom w:val="none" w:sz="0" w:space="0" w:color="auto"/>
        <w:right w:val="none" w:sz="0" w:space="0" w:color="auto"/>
      </w:divBdr>
    </w:div>
    <w:div w:id="914707350">
      <w:bodyDiv w:val="1"/>
      <w:marLeft w:val="0"/>
      <w:marRight w:val="0"/>
      <w:marTop w:val="0"/>
      <w:marBottom w:val="0"/>
      <w:divBdr>
        <w:top w:val="none" w:sz="0" w:space="0" w:color="auto"/>
        <w:left w:val="none" w:sz="0" w:space="0" w:color="auto"/>
        <w:bottom w:val="none" w:sz="0" w:space="0" w:color="auto"/>
        <w:right w:val="none" w:sz="0" w:space="0" w:color="auto"/>
      </w:divBdr>
    </w:div>
    <w:div w:id="975253884">
      <w:bodyDiv w:val="1"/>
      <w:marLeft w:val="0"/>
      <w:marRight w:val="0"/>
      <w:marTop w:val="0"/>
      <w:marBottom w:val="0"/>
      <w:divBdr>
        <w:top w:val="none" w:sz="0" w:space="0" w:color="auto"/>
        <w:left w:val="none" w:sz="0" w:space="0" w:color="auto"/>
        <w:bottom w:val="none" w:sz="0" w:space="0" w:color="auto"/>
        <w:right w:val="none" w:sz="0" w:space="0" w:color="auto"/>
      </w:divBdr>
    </w:div>
    <w:div w:id="982471252">
      <w:bodyDiv w:val="1"/>
      <w:marLeft w:val="0"/>
      <w:marRight w:val="0"/>
      <w:marTop w:val="0"/>
      <w:marBottom w:val="0"/>
      <w:divBdr>
        <w:top w:val="none" w:sz="0" w:space="0" w:color="auto"/>
        <w:left w:val="none" w:sz="0" w:space="0" w:color="auto"/>
        <w:bottom w:val="none" w:sz="0" w:space="0" w:color="auto"/>
        <w:right w:val="none" w:sz="0" w:space="0" w:color="auto"/>
      </w:divBdr>
      <w:divsChild>
        <w:div w:id="7830706">
          <w:marLeft w:val="0"/>
          <w:marRight w:val="0"/>
          <w:marTop w:val="0"/>
          <w:marBottom w:val="0"/>
          <w:divBdr>
            <w:top w:val="none" w:sz="0" w:space="0" w:color="auto"/>
            <w:left w:val="none" w:sz="0" w:space="0" w:color="auto"/>
            <w:bottom w:val="none" w:sz="0" w:space="0" w:color="auto"/>
            <w:right w:val="none" w:sz="0" w:space="0" w:color="auto"/>
          </w:divBdr>
        </w:div>
      </w:divsChild>
    </w:div>
    <w:div w:id="998580907">
      <w:bodyDiv w:val="1"/>
      <w:marLeft w:val="0"/>
      <w:marRight w:val="0"/>
      <w:marTop w:val="0"/>
      <w:marBottom w:val="0"/>
      <w:divBdr>
        <w:top w:val="none" w:sz="0" w:space="0" w:color="auto"/>
        <w:left w:val="none" w:sz="0" w:space="0" w:color="auto"/>
        <w:bottom w:val="none" w:sz="0" w:space="0" w:color="auto"/>
        <w:right w:val="none" w:sz="0" w:space="0" w:color="auto"/>
      </w:divBdr>
    </w:div>
    <w:div w:id="1042367231">
      <w:bodyDiv w:val="1"/>
      <w:marLeft w:val="0"/>
      <w:marRight w:val="0"/>
      <w:marTop w:val="0"/>
      <w:marBottom w:val="0"/>
      <w:divBdr>
        <w:top w:val="none" w:sz="0" w:space="0" w:color="auto"/>
        <w:left w:val="none" w:sz="0" w:space="0" w:color="auto"/>
        <w:bottom w:val="none" w:sz="0" w:space="0" w:color="auto"/>
        <w:right w:val="none" w:sz="0" w:space="0" w:color="auto"/>
      </w:divBdr>
    </w:div>
    <w:div w:id="1046367504">
      <w:bodyDiv w:val="1"/>
      <w:marLeft w:val="0"/>
      <w:marRight w:val="0"/>
      <w:marTop w:val="0"/>
      <w:marBottom w:val="0"/>
      <w:divBdr>
        <w:top w:val="none" w:sz="0" w:space="0" w:color="auto"/>
        <w:left w:val="none" w:sz="0" w:space="0" w:color="auto"/>
        <w:bottom w:val="none" w:sz="0" w:space="0" w:color="auto"/>
        <w:right w:val="none" w:sz="0" w:space="0" w:color="auto"/>
      </w:divBdr>
    </w:div>
    <w:div w:id="1047098663">
      <w:bodyDiv w:val="1"/>
      <w:marLeft w:val="0"/>
      <w:marRight w:val="0"/>
      <w:marTop w:val="0"/>
      <w:marBottom w:val="0"/>
      <w:divBdr>
        <w:top w:val="none" w:sz="0" w:space="0" w:color="auto"/>
        <w:left w:val="none" w:sz="0" w:space="0" w:color="auto"/>
        <w:bottom w:val="none" w:sz="0" w:space="0" w:color="auto"/>
        <w:right w:val="none" w:sz="0" w:space="0" w:color="auto"/>
      </w:divBdr>
    </w:div>
    <w:div w:id="1075476850">
      <w:bodyDiv w:val="1"/>
      <w:marLeft w:val="0"/>
      <w:marRight w:val="0"/>
      <w:marTop w:val="0"/>
      <w:marBottom w:val="0"/>
      <w:divBdr>
        <w:top w:val="none" w:sz="0" w:space="0" w:color="auto"/>
        <w:left w:val="none" w:sz="0" w:space="0" w:color="auto"/>
        <w:bottom w:val="none" w:sz="0" w:space="0" w:color="auto"/>
        <w:right w:val="none" w:sz="0" w:space="0" w:color="auto"/>
      </w:divBdr>
    </w:div>
    <w:div w:id="1095175026">
      <w:bodyDiv w:val="1"/>
      <w:marLeft w:val="0"/>
      <w:marRight w:val="0"/>
      <w:marTop w:val="0"/>
      <w:marBottom w:val="0"/>
      <w:divBdr>
        <w:top w:val="none" w:sz="0" w:space="0" w:color="auto"/>
        <w:left w:val="none" w:sz="0" w:space="0" w:color="auto"/>
        <w:bottom w:val="none" w:sz="0" w:space="0" w:color="auto"/>
        <w:right w:val="none" w:sz="0" w:space="0" w:color="auto"/>
      </w:divBdr>
    </w:div>
    <w:div w:id="1095714864">
      <w:bodyDiv w:val="1"/>
      <w:marLeft w:val="0"/>
      <w:marRight w:val="0"/>
      <w:marTop w:val="0"/>
      <w:marBottom w:val="0"/>
      <w:divBdr>
        <w:top w:val="none" w:sz="0" w:space="0" w:color="auto"/>
        <w:left w:val="none" w:sz="0" w:space="0" w:color="auto"/>
        <w:bottom w:val="none" w:sz="0" w:space="0" w:color="auto"/>
        <w:right w:val="none" w:sz="0" w:space="0" w:color="auto"/>
      </w:divBdr>
    </w:div>
    <w:div w:id="1171287949">
      <w:bodyDiv w:val="1"/>
      <w:marLeft w:val="0"/>
      <w:marRight w:val="0"/>
      <w:marTop w:val="0"/>
      <w:marBottom w:val="0"/>
      <w:divBdr>
        <w:top w:val="none" w:sz="0" w:space="0" w:color="auto"/>
        <w:left w:val="none" w:sz="0" w:space="0" w:color="auto"/>
        <w:bottom w:val="none" w:sz="0" w:space="0" w:color="auto"/>
        <w:right w:val="none" w:sz="0" w:space="0" w:color="auto"/>
      </w:divBdr>
    </w:div>
    <w:div w:id="1210722325">
      <w:bodyDiv w:val="1"/>
      <w:marLeft w:val="0"/>
      <w:marRight w:val="0"/>
      <w:marTop w:val="0"/>
      <w:marBottom w:val="0"/>
      <w:divBdr>
        <w:top w:val="none" w:sz="0" w:space="0" w:color="auto"/>
        <w:left w:val="none" w:sz="0" w:space="0" w:color="auto"/>
        <w:bottom w:val="none" w:sz="0" w:space="0" w:color="auto"/>
        <w:right w:val="none" w:sz="0" w:space="0" w:color="auto"/>
      </w:divBdr>
    </w:div>
    <w:div w:id="1215317293">
      <w:bodyDiv w:val="1"/>
      <w:marLeft w:val="0"/>
      <w:marRight w:val="0"/>
      <w:marTop w:val="0"/>
      <w:marBottom w:val="0"/>
      <w:divBdr>
        <w:top w:val="none" w:sz="0" w:space="0" w:color="auto"/>
        <w:left w:val="none" w:sz="0" w:space="0" w:color="auto"/>
        <w:bottom w:val="none" w:sz="0" w:space="0" w:color="auto"/>
        <w:right w:val="none" w:sz="0" w:space="0" w:color="auto"/>
      </w:divBdr>
    </w:div>
    <w:div w:id="1251356425">
      <w:bodyDiv w:val="1"/>
      <w:marLeft w:val="0"/>
      <w:marRight w:val="0"/>
      <w:marTop w:val="0"/>
      <w:marBottom w:val="0"/>
      <w:divBdr>
        <w:top w:val="none" w:sz="0" w:space="0" w:color="auto"/>
        <w:left w:val="none" w:sz="0" w:space="0" w:color="auto"/>
        <w:bottom w:val="none" w:sz="0" w:space="0" w:color="auto"/>
        <w:right w:val="none" w:sz="0" w:space="0" w:color="auto"/>
      </w:divBdr>
    </w:div>
    <w:div w:id="1268779836">
      <w:bodyDiv w:val="1"/>
      <w:marLeft w:val="0"/>
      <w:marRight w:val="0"/>
      <w:marTop w:val="0"/>
      <w:marBottom w:val="0"/>
      <w:divBdr>
        <w:top w:val="none" w:sz="0" w:space="0" w:color="auto"/>
        <w:left w:val="none" w:sz="0" w:space="0" w:color="auto"/>
        <w:bottom w:val="none" w:sz="0" w:space="0" w:color="auto"/>
        <w:right w:val="none" w:sz="0" w:space="0" w:color="auto"/>
      </w:divBdr>
    </w:div>
    <w:div w:id="1275986938">
      <w:bodyDiv w:val="1"/>
      <w:marLeft w:val="0"/>
      <w:marRight w:val="0"/>
      <w:marTop w:val="0"/>
      <w:marBottom w:val="0"/>
      <w:divBdr>
        <w:top w:val="none" w:sz="0" w:space="0" w:color="auto"/>
        <w:left w:val="none" w:sz="0" w:space="0" w:color="auto"/>
        <w:bottom w:val="none" w:sz="0" w:space="0" w:color="auto"/>
        <w:right w:val="none" w:sz="0" w:space="0" w:color="auto"/>
      </w:divBdr>
    </w:div>
    <w:div w:id="1287157992">
      <w:bodyDiv w:val="1"/>
      <w:marLeft w:val="0"/>
      <w:marRight w:val="0"/>
      <w:marTop w:val="0"/>
      <w:marBottom w:val="0"/>
      <w:divBdr>
        <w:top w:val="none" w:sz="0" w:space="0" w:color="auto"/>
        <w:left w:val="none" w:sz="0" w:space="0" w:color="auto"/>
        <w:bottom w:val="none" w:sz="0" w:space="0" w:color="auto"/>
        <w:right w:val="none" w:sz="0" w:space="0" w:color="auto"/>
      </w:divBdr>
      <w:divsChild>
        <w:div w:id="139854620">
          <w:marLeft w:val="0"/>
          <w:marRight w:val="0"/>
          <w:marTop w:val="0"/>
          <w:marBottom w:val="0"/>
          <w:divBdr>
            <w:top w:val="none" w:sz="0" w:space="0" w:color="auto"/>
            <w:left w:val="none" w:sz="0" w:space="0" w:color="auto"/>
            <w:bottom w:val="none" w:sz="0" w:space="0" w:color="auto"/>
            <w:right w:val="none" w:sz="0" w:space="0" w:color="auto"/>
          </w:divBdr>
        </w:div>
        <w:div w:id="258411198">
          <w:marLeft w:val="0"/>
          <w:marRight w:val="0"/>
          <w:marTop w:val="0"/>
          <w:marBottom w:val="0"/>
          <w:divBdr>
            <w:top w:val="none" w:sz="0" w:space="0" w:color="auto"/>
            <w:left w:val="none" w:sz="0" w:space="0" w:color="auto"/>
            <w:bottom w:val="none" w:sz="0" w:space="0" w:color="auto"/>
            <w:right w:val="none" w:sz="0" w:space="0" w:color="auto"/>
          </w:divBdr>
        </w:div>
        <w:div w:id="730811576">
          <w:marLeft w:val="0"/>
          <w:marRight w:val="0"/>
          <w:marTop w:val="0"/>
          <w:marBottom w:val="0"/>
          <w:divBdr>
            <w:top w:val="none" w:sz="0" w:space="0" w:color="auto"/>
            <w:left w:val="none" w:sz="0" w:space="0" w:color="auto"/>
            <w:bottom w:val="none" w:sz="0" w:space="0" w:color="auto"/>
            <w:right w:val="none" w:sz="0" w:space="0" w:color="auto"/>
          </w:divBdr>
        </w:div>
        <w:div w:id="842739475">
          <w:marLeft w:val="0"/>
          <w:marRight w:val="0"/>
          <w:marTop w:val="0"/>
          <w:marBottom w:val="0"/>
          <w:divBdr>
            <w:top w:val="none" w:sz="0" w:space="0" w:color="auto"/>
            <w:left w:val="none" w:sz="0" w:space="0" w:color="auto"/>
            <w:bottom w:val="none" w:sz="0" w:space="0" w:color="auto"/>
            <w:right w:val="none" w:sz="0" w:space="0" w:color="auto"/>
          </w:divBdr>
        </w:div>
        <w:div w:id="867179373">
          <w:marLeft w:val="0"/>
          <w:marRight w:val="0"/>
          <w:marTop w:val="0"/>
          <w:marBottom w:val="0"/>
          <w:divBdr>
            <w:top w:val="none" w:sz="0" w:space="0" w:color="auto"/>
            <w:left w:val="none" w:sz="0" w:space="0" w:color="auto"/>
            <w:bottom w:val="none" w:sz="0" w:space="0" w:color="auto"/>
            <w:right w:val="none" w:sz="0" w:space="0" w:color="auto"/>
          </w:divBdr>
        </w:div>
        <w:div w:id="982999923">
          <w:marLeft w:val="0"/>
          <w:marRight w:val="0"/>
          <w:marTop w:val="0"/>
          <w:marBottom w:val="0"/>
          <w:divBdr>
            <w:top w:val="none" w:sz="0" w:space="0" w:color="auto"/>
            <w:left w:val="none" w:sz="0" w:space="0" w:color="auto"/>
            <w:bottom w:val="none" w:sz="0" w:space="0" w:color="auto"/>
            <w:right w:val="none" w:sz="0" w:space="0" w:color="auto"/>
          </w:divBdr>
        </w:div>
        <w:div w:id="1097139826">
          <w:marLeft w:val="0"/>
          <w:marRight w:val="0"/>
          <w:marTop w:val="0"/>
          <w:marBottom w:val="0"/>
          <w:divBdr>
            <w:top w:val="none" w:sz="0" w:space="0" w:color="auto"/>
            <w:left w:val="none" w:sz="0" w:space="0" w:color="auto"/>
            <w:bottom w:val="none" w:sz="0" w:space="0" w:color="auto"/>
            <w:right w:val="none" w:sz="0" w:space="0" w:color="auto"/>
          </w:divBdr>
        </w:div>
        <w:div w:id="1100956699">
          <w:marLeft w:val="0"/>
          <w:marRight w:val="0"/>
          <w:marTop w:val="0"/>
          <w:marBottom w:val="0"/>
          <w:divBdr>
            <w:top w:val="none" w:sz="0" w:space="0" w:color="auto"/>
            <w:left w:val="none" w:sz="0" w:space="0" w:color="auto"/>
            <w:bottom w:val="none" w:sz="0" w:space="0" w:color="auto"/>
            <w:right w:val="none" w:sz="0" w:space="0" w:color="auto"/>
          </w:divBdr>
        </w:div>
        <w:div w:id="1278832120">
          <w:marLeft w:val="0"/>
          <w:marRight w:val="0"/>
          <w:marTop w:val="0"/>
          <w:marBottom w:val="0"/>
          <w:divBdr>
            <w:top w:val="none" w:sz="0" w:space="0" w:color="auto"/>
            <w:left w:val="none" w:sz="0" w:space="0" w:color="auto"/>
            <w:bottom w:val="none" w:sz="0" w:space="0" w:color="auto"/>
            <w:right w:val="none" w:sz="0" w:space="0" w:color="auto"/>
          </w:divBdr>
        </w:div>
        <w:div w:id="1647738815">
          <w:marLeft w:val="0"/>
          <w:marRight w:val="0"/>
          <w:marTop w:val="0"/>
          <w:marBottom w:val="0"/>
          <w:divBdr>
            <w:top w:val="none" w:sz="0" w:space="0" w:color="auto"/>
            <w:left w:val="none" w:sz="0" w:space="0" w:color="auto"/>
            <w:bottom w:val="none" w:sz="0" w:space="0" w:color="auto"/>
            <w:right w:val="none" w:sz="0" w:space="0" w:color="auto"/>
          </w:divBdr>
        </w:div>
        <w:div w:id="1654677966">
          <w:marLeft w:val="0"/>
          <w:marRight w:val="0"/>
          <w:marTop w:val="0"/>
          <w:marBottom w:val="0"/>
          <w:divBdr>
            <w:top w:val="none" w:sz="0" w:space="0" w:color="auto"/>
            <w:left w:val="none" w:sz="0" w:space="0" w:color="auto"/>
            <w:bottom w:val="none" w:sz="0" w:space="0" w:color="auto"/>
            <w:right w:val="none" w:sz="0" w:space="0" w:color="auto"/>
          </w:divBdr>
        </w:div>
        <w:div w:id="1688874118">
          <w:marLeft w:val="0"/>
          <w:marRight w:val="0"/>
          <w:marTop w:val="0"/>
          <w:marBottom w:val="0"/>
          <w:divBdr>
            <w:top w:val="none" w:sz="0" w:space="0" w:color="auto"/>
            <w:left w:val="none" w:sz="0" w:space="0" w:color="auto"/>
            <w:bottom w:val="none" w:sz="0" w:space="0" w:color="auto"/>
            <w:right w:val="none" w:sz="0" w:space="0" w:color="auto"/>
          </w:divBdr>
        </w:div>
        <w:div w:id="1693844093">
          <w:marLeft w:val="0"/>
          <w:marRight w:val="0"/>
          <w:marTop w:val="0"/>
          <w:marBottom w:val="0"/>
          <w:divBdr>
            <w:top w:val="none" w:sz="0" w:space="0" w:color="auto"/>
            <w:left w:val="none" w:sz="0" w:space="0" w:color="auto"/>
            <w:bottom w:val="none" w:sz="0" w:space="0" w:color="auto"/>
            <w:right w:val="none" w:sz="0" w:space="0" w:color="auto"/>
          </w:divBdr>
        </w:div>
        <w:div w:id="1893039284">
          <w:marLeft w:val="0"/>
          <w:marRight w:val="0"/>
          <w:marTop w:val="0"/>
          <w:marBottom w:val="0"/>
          <w:divBdr>
            <w:top w:val="none" w:sz="0" w:space="0" w:color="auto"/>
            <w:left w:val="none" w:sz="0" w:space="0" w:color="auto"/>
            <w:bottom w:val="none" w:sz="0" w:space="0" w:color="auto"/>
            <w:right w:val="none" w:sz="0" w:space="0" w:color="auto"/>
          </w:divBdr>
        </w:div>
      </w:divsChild>
    </w:div>
    <w:div w:id="1365906663">
      <w:bodyDiv w:val="1"/>
      <w:marLeft w:val="0"/>
      <w:marRight w:val="0"/>
      <w:marTop w:val="0"/>
      <w:marBottom w:val="0"/>
      <w:divBdr>
        <w:top w:val="none" w:sz="0" w:space="0" w:color="auto"/>
        <w:left w:val="none" w:sz="0" w:space="0" w:color="auto"/>
        <w:bottom w:val="none" w:sz="0" w:space="0" w:color="auto"/>
        <w:right w:val="none" w:sz="0" w:space="0" w:color="auto"/>
      </w:divBdr>
    </w:div>
    <w:div w:id="1403987999">
      <w:bodyDiv w:val="1"/>
      <w:marLeft w:val="0"/>
      <w:marRight w:val="0"/>
      <w:marTop w:val="0"/>
      <w:marBottom w:val="0"/>
      <w:divBdr>
        <w:top w:val="none" w:sz="0" w:space="0" w:color="auto"/>
        <w:left w:val="none" w:sz="0" w:space="0" w:color="auto"/>
        <w:bottom w:val="none" w:sz="0" w:space="0" w:color="auto"/>
        <w:right w:val="none" w:sz="0" w:space="0" w:color="auto"/>
      </w:divBdr>
      <w:divsChild>
        <w:div w:id="255673084">
          <w:marLeft w:val="0"/>
          <w:marRight w:val="0"/>
          <w:marTop w:val="0"/>
          <w:marBottom w:val="0"/>
          <w:divBdr>
            <w:top w:val="none" w:sz="0" w:space="0" w:color="auto"/>
            <w:left w:val="none" w:sz="0" w:space="0" w:color="auto"/>
            <w:bottom w:val="none" w:sz="0" w:space="0" w:color="auto"/>
            <w:right w:val="none" w:sz="0" w:space="0" w:color="auto"/>
          </w:divBdr>
          <w:divsChild>
            <w:div w:id="583994242">
              <w:marLeft w:val="0"/>
              <w:marRight w:val="0"/>
              <w:marTop w:val="0"/>
              <w:marBottom w:val="0"/>
              <w:divBdr>
                <w:top w:val="none" w:sz="0" w:space="0" w:color="auto"/>
                <w:left w:val="none" w:sz="0" w:space="0" w:color="auto"/>
                <w:bottom w:val="none" w:sz="0" w:space="0" w:color="auto"/>
                <w:right w:val="none" w:sz="0" w:space="0" w:color="auto"/>
              </w:divBdr>
              <w:divsChild>
                <w:div w:id="13012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3204">
      <w:bodyDiv w:val="1"/>
      <w:marLeft w:val="0"/>
      <w:marRight w:val="0"/>
      <w:marTop w:val="0"/>
      <w:marBottom w:val="0"/>
      <w:divBdr>
        <w:top w:val="none" w:sz="0" w:space="0" w:color="auto"/>
        <w:left w:val="none" w:sz="0" w:space="0" w:color="auto"/>
        <w:bottom w:val="none" w:sz="0" w:space="0" w:color="auto"/>
        <w:right w:val="none" w:sz="0" w:space="0" w:color="auto"/>
      </w:divBdr>
    </w:div>
    <w:div w:id="1467089642">
      <w:bodyDiv w:val="1"/>
      <w:marLeft w:val="0"/>
      <w:marRight w:val="0"/>
      <w:marTop w:val="0"/>
      <w:marBottom w:val="0"/>
      <w:divBdr>
        <w:top w:val="none" w:sz="0" w:space="0" w:color="auto"/>
        <w:left w:val="none" w:sz="0" w:space="0" w:color="auto"/>
        <w:bottom w:val="none" w:sz="0" w:space="0" w:color="auto"/>
        <w:right w:val="none" w:sz="0" w:space="0" w:color="auto"/>
      </w:divBdr>
    </w:div>
    <w:div w:id="1467238929">
      <w:bodyDiv w:val="1"/>
      <w:marLeft w:val="0"/>
      <w:marRight w:val="0"/>
      <w:marTop w:val="0"/>
      <w:marBottom w:val="0"/>
      <w:divBdr>
        <w:top w:val="none" w:sz="0" w:space="0" w:color="auto"/>
        <w:left w:val="none" w:sz="0" w:space="0" w:color="auto"/>
        <w:bottom w:val="none" w:sz="0" w:space="0" w:color="auto"/>
        <w:right w:val="none" w:sz="0" w:space="0" w:color="auto"/>
      </w:divBdr>
    </w:div>
    <w:div w:id="1471819872">
      <w:bodyDiv w:val="1"/>
      <w:marLeft w:val="0"/>
      <w:marRight w:val="0"/>
      <w:marTop w:val="0"/>
      <w:marBottom w:val="0"/>
      <w:divBdr>
        <w:top w:val="none" w:sz="0" w:space="0" w:color="auto"/>
        <w:left w:val="none" w:sz="0" w:space="0" w:color="auto"/>
        <w:bottom w:val="none" w:sz="0" w:space="0" w:color="auto"/>
        <w:right w:val="none" w:sz="0" w:space="0" w:color="auto"/>
      </w:divBdr>
    </w:div>
    <w:div w:id="1487431654">
      <w:bodyDiv w:val="1"/>
      <w:marLeft w:val="0"/>
      <w:marRight w:val="0"/>
      <w:marTop w:val="0"/>
      <w:marBottom w:val="0"/>
      <w:divBdr>
        <w:top w:val="none" w:sz="0" w:space="0" w:color="auto"/>
        <w:left w:val="none" w:sz="0" w:space="0" w:color="auto"/>
        <w:bottom w:val="none" w:sz="0" w:space="0" w:color="auto"/>
        <w:right w:val="none" w:sz="0" w:space="0" w:color="auto"/>
      </w:divBdr>
      <w:divsChild>
        <w:div w:id="995912837">
          <w:marLeft w:val="0"/>
          <w:marRight w:val="0"/>
          <w:marTop w:val="0"/>
          <w:marBottom w:val="0"/>
          <w:divBdr>
            <w:top w:val="none" w:sz="0" w:space="0" w:color="auto"/>
            <w:left w:val="none" w:sz="0" w:space="0" w:color="auto"/>
            <w:bottom w:val="none" w:sz="0" w:space="0" w:color="auto"/>
            <w:right w:val="none" w:sz="0" w:space="0" w:color="auto"/>
          </w:divBdr>
          <w:divsChild>
            <w:div w:id="126431727">
              <w:marLeft w:val="0"/>
              <w:marRight w:val="0"/>
              <w:marTop w:val="0"/>
              <w:marBottom w:val="0"/>
              <w:divBdr>
                <w:top w:val="none" w:sz="0" w:space="0" w:color="auto"/>
                <w:left w:val="none" w:sz="0" w:space="0" w:color="auto"/>
                <w:bottom w:val="none" w:sz="0" w:space="0" w:color="auto"/>
                <w:right w:val="none" w:sz="0" w:space="0" w:color="auto"/>
              </w:divBdr>
              <w:divsChild>
                <w:div w:id="52893768">
                  <w:marLeft w:val="0"/>
                  <w:marRight w:val="0"/>
                  <w:marTop w:val="0"/>
                  <w:marBottom w:val="0"/>
                  <w:divBdr>
                    <w:top w:val="none" w:sz="0" w:space="0" w:color="auto"/>
                    <w:left w:val="none" w:sz="0" w:space="0" w:color="auto"/>
                    <w:bottom w:val="none" w:sz="0" w:space="0" w:color="auto"/>
                    <w:right w:val="none" w:sz="0" w:space="0" w:color="auto"/>
                  </w:divBdr>
                </w:div>
                <w:div w:id="3700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8041">
      <w:bodyDiv w:val="1"/>
      <w:marLeft w:val="0"/>
      <w:marRight w:val="0"/>
      <w:marTop w:val="0"/>
      <w:marBottom w:val="0"/>
      <w:divBdr>
        <w:top w:val="none" w:sz="0" w:space="0" w:color="auto"/>
        <w:left w:val="none" w:sz="0" w:space="0" w:color="auto"/>
        <w:bottom w:val="none" w:sz="0" w:space="0" w:color="auto"/>
        <w:right w:val="none" w:sz="0" w:space="0" w:color="auto"/>
      </w:divBdr>
    </w:div>
    <w:div w:id="1490367911">
      <w:bodyDiv w:val="1"/>
      <w:marLeft w:val="0"/>
      <w:marRight w:val="0"/>
      <w:marTop w:val="0"/>
      <w:marBottom w:val="0"/>
      <w:divBdr>
        <w:top w:val="none" w:sz="0" w:space="0" w:color="auto"/>
        <w:left w:val="none" w:sz="0" w:space="0" w:color="auto"/>
        <w:bottom w:val="none" w:sz="0" w:space="0" w:color="auto"/>
        <w:right w:val="none" w:sz="0" w:space="0" w:color="auto"/>
      </w:divBdr>
    </w:div>
    <w:div w:id="1511606161">
      <w:bodyDiv w:val="1"/>
      <w:marLeft w:val="0"/>
      <w:marRight w:val="0"/>
      <w:marTop w:val="0"/>
      <w:marBottom w:val="0"/>
      <w:divBdr>
        <w:top w:val="none" w:sz="0" w:space="0" w:color="auto"/>
        <w:left w:val="none" w:sz="0" w:space="0" w:color="auto"/>
        <w:bottom w:val="none" w:sz="0" w:space="0" w:color="auto"/>
        <w:right w:val="none" w:sz="0" w:space="0" w:color="auto"/>
      </w:divBdr>
    </w:div>
    <w:div w:id="1512185212">
      <w:bodyDiv w:val="1"/>
      <w:marLeft w:val="0"/>
      <w:marRight w:val="0"/>
      <w:marTop w:val="0"/>
      <w:marBottom w:val="0"/>
      <w:divBdr>
        <w:top w:val="none" w:sz="0" w:space="0" w:color="auto"/>
        <w:left w:val="none" w:sz="0" w:space="0" w:color="auto"/>
        <w:bottom w:val="none" w:sz="0" w:space="0" w:color="auto"/>
        <w:right w:val="none" w:sz="0" w:space="0" w:color="auto"/>
      </w:divBdr>
    </w:div>
    <w:div w:id="1527257999">
      <w:bodyDiv w:val="1"/>
      <w:marLeft w:val="0"/>
      <w:marRight w:val="0"/>
      <w:marTop w:val="0"/>
      <w:marBottom w:val="0"/>
      <w:divBdr>
        <w:top w:val="none" w:sz="0" w:space="0" w:color="auto"/>
        <w:left w:val="none" w:sz="0" w:space="0" w:color="auto"/>
        <w:bottom w:val="none" w:sz="0" w:space="0" w:color="auto"/>
        <w:right w:val="none" w:sz="0" w:space="0" w:color="auto"/>
      </w:divBdr>
    </w:div>
    <w:div w:id="1539274337">
      <w:bodyDiv w:val="1"/>
      <w:marLeft w:val="0"/>
      <w:marRight w:val="0"/>
      <w:marTop w:val="0"/>
      <w:marBottom w:val="0"/>
      <w:divBdr>
        <w:top w:val="none" w:sz="0" w:space="0" w:color="auto"/>
        <w:left w:val="none" w:sz="0" w:space="0" w:color="auto"/>
        <w:bottom w:val="none" w:sz="0" w:space="0" w:color="auto"/>
        <w:right w:val="none" w:sz="0" w:space="0" w:color="auto"/>
      </w:divBdr>
    </w:div>
    <w:div w:id="1570535328">
      <w:bodyDiv w:val="1"/>
      <w:marLeft w:val="0"/>
      <w:marRight w:val="0"/>
      <w:marTop w:val="0"/>
      <w:marBottom w:val="0"/>
      <w:divBdr>
        <w:top w:val="none" w:sz="0" w:space="0" w:color="auto"/>
        <w:left w:val="none" w:sz="0" w:space="0" w:color="auto"/>
        <w:bottom w:val="none" w:sz="0" w:space="0" w:color="auto"/>
        <w:right w:val="none" w:sz="0" w:space="0" w:color="auto"/>
      </w:divBdr>
    </w:div>
    <w:div w:id="1580671870">
      <w:bodyDiv w:val="1"/>
      <w:marLeft w:val="0"/>
      <w:marRight w:val="0"/>
      <w:marTop w:val="0"/>
      <w:marBottom w:val="0"/>
      <w:divBdr>
        <w:top w:val="none" w:sz="0" w:space="0" w:color="auto"/>
        <w:left w:val="none" w:sz="0" w:space="0" w:color="auto"/>
        <w:bottom w:val="none" w:sz="0" w:space="0" w:color="auto"/>
        <w:right w:val="none" w:sz="0" w:space="0" w:color="auto"/>
      </w:divBdr>
    </w:div>
    <w:div w:id="1598050952">
      <w:bodyDiv w:val="1"/>
      <w:marLeft w:val="0"/>
      <w:marRight w:val="0"/>
      <w:marTop w:val="0"/>
      <w:marBottom w:val="0"/>
      <w:divBdr>
        <w:top w:val="none" w:sz="0" w:space="0" w:color="auto"/>
        <w:left w:val="none" w:sz="0" w:space="0" w:color="auto"/>
        <w:bottom w:val="none" w:sz="0" w:space="0" w:color="auto"/>
        <w:right w:val="none" w:sz="0" w:space="0" w:color="auto"/>
      </w:divBdr>
    </w:div>
    <w:div w:id="1598056689">
      <w:bodyDiv w:val="1"/>
      <w:marLeft w:val="0"/>
      <w:marRight w:val="0"/>
      <w:marTop w:val="0"/>
      <w:marBottom w:val="0"/>
      <w:divBdr>
        <w:top w:val="none" w:sz="0" w:space="0" w:color="auto"/>
        <w:left w:val="none" w:sz="0" w:space="0" w:color="auto"/>
        <w:bottom w:val="none" w:sz="0" w:space="0" w:color="auto"/>
        <w:right w:val="none" w:sz="0" w:space="0" w:color="auto"/>
      </w:divBdr>
    </w:div>
    <w:div w:id="1614750410">
      <w:bodyDiv w:val="1"/>
      <w:marLeft w:val="0"/>
      <w:marRight w:val="0"/>
      <w:marTop w:val="0"/>
      <w:marBottom w:val="0"/>
      <w:divBdr>
        <w:top w:val="none" w:sz="0" w:space="0" w:color="auto"/>
        <w:left w:val="none" w:sz="0" w:space="0" w:color="auto"/>
        <w:bottom w:val="none" w:sz="0" w:space="0" w:color="auto"/>
        <w:right w:val="none" w:sz="0" w:space="0" w:color="auto"/>
      </w:divBdr>
    </w:div>
    <w:div w:id="1620791896">
      <w:bodyDiv w:val="1"/>
      <w:marLeft w:val="0"/>
      <w:marRight w:val="0"/>
      <w:marTop w:val="0"/>
      <w:marBottom w:val="0"/>
      <w:divBdr>
        <w:top w:val="none" w:sz="0" w:space="0" w:color="auto"/>
        <w:left w:val="none" w:sz="0" w:space="0" w:color="auto"/>
        <w:bottom w:val="none" w:sz="0" w:space="0" w:color="auto"/>
        <w:right w:val="none" w:sz="0" w:space="0" w:color="auto"/>
      </w:divBdr>
    </w:div>
    <w:div w:id="1632977723">
      <w:bodyDiv w:val="1"/>
      <w:marLeft w:val="0"/>
      <w:marRight w:val="0"/>
      <w:marTop w:val="0"/>
      <w:marBottom w:val="0"/>
      <w:divBdr>
        <w:top w:val="none" w:sz="0" w:space="0" w:color="auto"/>
        <w:left w:val="none" w:sz="0" w:space="0" w:color="auto"/>
        <w:bottom w:val="none" w:sz="0" w:space="0" w:color="auto"/>
        <w:right w:val="none" w:sz="0" w:space="0" w:color="auto"/>
      </w:divBdr>
    </w:div>
    <w:div w:id="1639217625">
      <w:bodyDiv w:val="1"/>
      <w:marLeft w:val="0"/>
      <w:marRight w:val="0"/>
      <w:marTop w:val="0"/>
      <w:marBottom w:val="0"/>
      <w:divBdr>
        <w:top w:val="none" w:sz="0" w:space="0" w:color="auto"/>
        <w:left w:val="none" w:sz="0" w:space="0" w:color="auto"/>
        <w:bottom w:val="none" w:sz="0" w:space="0" w:color="auto"/>
        <w:right w:val="none" w:sz="0" w:space="0" w:color="auto"/>
      </w:divBdr>
    </w:div>
    <w:div w:id="1646855239">
      <w:bodyDiv w:val="1"/>
      <w:marLeft w:val="0"/>
      <w:marRight w:val="0"/>
      <w:marTop w:val="0"/>
      <w:marBottom w:val="0"/>
      <w:divBdr>
        <w:top w:val="none" w:sz="0" w:space="0" w:color="auto"/>
        <w:left w:val="none" w:sz="0" w:space="0" w:color="auto"/>
        <w:bottom w:val="none" w:sz="0" w:space="0" w:color="auto"/>
        <w:right w:val="none" w:sz="0" w:space="0" w:color="auto"/>
      </w:divBdr>
      <w:divsChild>
        <w:div w:id="810245733">
          <w:marLeft w:val="0"/>
          <w:marRight w:val="0"/>
          <w:marTop w:val="0"/>
          <w:marBottom w:val="0"/>
          <w:divBdr>
            <w:top w:val="none" w:sz="0" w:space="0" w:color="auto"/>
            <w:left w:val="none" w:sz="0" w:space="0" w:color="auto"/>
            <w:bottom w:val="none" w:sz="0" w:space="0" w:color="auto"/>
            <w:right w:val="none" w:sz="0" w:space="0" w:color="auto"/>
          </w:divBdr>
        </w:div>
        <w:div w:id="1283346437">
          <w:marLeft w:val="0"/>
          <w:marRight w:val="0"/>
          <w:marTop w:val="0"/>
          <w:marBottom w:val="0"/>
          <w:divBdr>
            <w:top w:val="none" w:sz="0" w:space="0" w:color="auto"/>
            <w:left w:val="none" w:sz="0" w:space="0" w:color="auto"/>
            <w:bottom w:val="none" w:sz="0" w:space="0" w:color="auto"/>
            <w:right w:val="none" w:sz="0" w:space="0" w:color="auto"/>
          </w:divBdr>
        </w:div>
        <w:div w:id="1539783038">
          <w:marLeft w:val="0"/>
          <w:marRight w:val="0"/>
          <w:marTop w:val="0"/>
          <w:marBottom w:val="0"/>
          <w:divBdr>
            <w:top w:val="none" w:sz="0" w:space="0" w:color="auto"/>
            <w:left w:val="none" w:sz="0" w:space="0" w:color="auto"/>
            <w:bottom w:val="none" w:sz="0" w:space="0" w:color="auto"/>
            <w:right w:val="none" w:sz="0" w:space="0" w:color="auto"/>
          </w:divBdr>
        </w:div>
        <w:div w:id="1742872557">
          <w:marLeft w:val="0"/>
          <w:marRight w:val="0"/>
          <w:marTop w:val="0"/>
          <w:marBottom w:val="0"/>
          <w:divBdr>
            <w:top w:val="none" w:sz="0" w:space="0" w:color="auto"/>
            <w:left w:val="none" w:sz="0" w:space="0" w:color="auto"/>
            <w:bottom w:val="none" w:sz="0" w:space="0" w:color="auto"/>
            <w:right w:val="none" w:sz="0" w:space="0" w:color="auto"/>
          </w:divBdr>
        </w:div>
      </w:divsChild>
    </w:div>
    <w:div w:id="1651053290">
      <w:bodyDiv w:val="1"/>
      <w:marLeft w:val="0"/>
      <w:marRight w:val="0"/>
      <w:marTop w:val="0"/>
      <w:marBottom w:val="0"/>
      <w:divBdr>
        <w:top w:val="none" w:sz="0" w:space="0" w:color="auto"/>
        <w:left w:val="none" w:sz="0" w:space="0" w:color="auto"/>
        <w:bottom w:val="none" w:sz="0" w:space="0" w:color="auto"/>
        <w:right w:val="none" w:sz="0" w:space="0" w:color="auto"/>
      </w:divBdr>
    </w:div>
    <w:div w:id="1656061797">
      <w:bodyDiv w:val="1"/>
      <w:marLeft w:val="0"/>
      <w:marRight w:val="0"/>
      <w:marTop w:val="0"/>
      <w:marBottom w:val="0"/>
      <w:divBdr>
        <w:top w:val="none" w:sz="0" w:space="0" w:color="auto"/>
        <w:left w:val="none" w:sz="0" w:space="0" w:color="auto"/>
        <w:bottom w:val="none" w:sz="0" w:space="0" w:color="auto"/>
        <w:right w:val="none" w:sz="0" w:space="0" w:color="auto"/>
      </w:divBdr>
      <w:divsChild>
        <w:div w:id="758991086">
          <w:marLeft w:val="0"/>
          <w:marRight w:val="0"/>
          <w:marTop w:val="0"/>
          <w:marBottom w:val="0"/>
          <w:divBdr>
            <w:top w:val="none" w:sz="0" w:space="0" w:color="auto"/>
            <w:left w:val="none" w:sz="0" w:space="0" w:color="auto"/>
            <w:bottom w:val="none" w:sz="0" w:space="0" w:color="auto"/>
            <w:right w:val="none" w:sz="0" w:space="0" w:color="auto"/>
          </w:divBdr>
          <w:divsChild>
            <w:div w:id="14962878">
              <w:marLeft w:val="0"/>
              <w:marRight w:val="0"/>
              <w:marTop w:val="0"/>
              <w:marBottom w:val="0"/>
              <w:divBdr>
                <w:top w:val="none" w:sz="0" w:space="0" w:color="auto"/>
                <w:left w:val="none" w:sz="0" w:space="0" w:color="auto"/>
                <w:bottom w:val="none" w:sz="0" w:space="0" w:color="auto"/>
                <w:right w:val="none" w:sz="0" w:space="0" w:color="auto"/>
              </w:divBdr>
              <w:divsChild>
                <w:div w:id="2512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79867">
      <w:bodyDiv w:val="1"/>
      <w:marLeft w:val="0"/>
      <w:marRight w:val="0"/>
      <w:marTop w:val="0"/>
      <w:marBottom w:val="0"/>
      <w:divBdr>
        <w:top w:val="none" w:sz="0" w:space="0" w:color="auto"/>
        <w:left w:val="none" w:sz="0" w:space="0" w:color="auto"/>
        <w:bottom w:val="none" w:sz="0" w:space="0" w:color="auto"/>
        <w:right w:val="none" w:sz="0" w:space="0" w:color="auto"/>
      </w:divBdr>
      <w:divsChild>
        <w:div w:id="859247803">
          <w:marLeft w:val="0"/>
          <w:marRight w:val="0"/>
          <w:marTop w:val="0"/>
          <w:marBottom w:val="0"/>
          <w:divBdr>
            <w:top w:val="none" w:sz="0" w:space="0" w:color="auto"/>
            <w:left w:val="none" w:sz="0" w:space="0" w:color="auto"/>
            <w:bottom w:val="none" w:sz="0" w:space="0" w:color="auto"/>
            <w:right w:val="none" w:sz="0" w:space="0" w:color="auto"/>
          </w:divBdr>
          <w:divsChild>
            <w:div w:id="15110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09959">
      <w:bodyDiv w:val="1"/>
      <w:marLeft w:val="0"/>
      <w:marRight w:val="0"/>
      <w:marTop w:val="0"/>
      <w:marBottom w:val="0"/>
      <w:divBdr>
        <w:top w:val="none" w:sz="0" w:space="0" w:color="auto"/>
        <w:left w:val="none" w:sz="0" w:space="0" w:color="auto"/>
        <w:bottom w:val="none" w:sz="0" w:space="0" w:color="auto"/>
        <w:right w:val="none" w:sz="0" w:space="0" w:color="auto"/>
      </w:divBdr>
      <w:divsChild>
        <w:div w:id="1338658395">
          <w:marLeft w:val="0"/>
          <w:marRight w:val="0"/>
          <w:marTop w:val="0"/>
          <w:marBottom w:val="0"/>
          <w:divBdr>
            <w:top w:val="none" w:sz="0" w:space="0" w:color="auto"/>
            <w:left w:val="none" w:sz="0" w:space="0" w:color="auto"/>
            <w:bottom w:val="none" w:sz="0" w:space="0" w:color="auto"/>
            <w:right w:val="none" w:sz="0" w:space="0" w:color="auto"/>
          </w:divBdr>
        </w:div>
        <w:div w:id="181941034">
          <w:marLeft w:val="0"/>
          <w:marRight w:val="0"/>
          <w:marTop w:val="0"/>
          <w:marBottom w:val="0"/>
          <w:divBdr>
            <w:top w:val="none" w:sz="0" w:space="0" w:color="auto"/>
            <w:left w:val="none" w:sz="0" w:space="0" w:color="auto"/>
            <w:bottom w:val="none" w:sz="0" w:space="0" w:color="auto"/>
            <w:right w:val="none" w:sz="0" w:space="0" w:color="auto"/>
          </w:divBdr>
        </w:div>
      </w:divsChild>
    </w:div>
    <w:div w:id="1681156062">
      <w:bodyDiv w:val="1"/>
      <w:marLeft w:val="0"/>
      <w:marRight w:val="0"/>
      <w:marTop w:val="0"/>
      <w:marBottom w:val="0"/>
      <w:divBdr>
        <w:top w:val="none" w:sz="0" w:space="0" w:color="auto"/>
        <w:left w:val="none" w:sz="0" w:space="0" w:color="auto"/>
        <w:bottom w:val="none" w:sz="0" w:space="0" w:color="auto"/>
        <w:right w:val="none" w:sz="0" w:space="0" w:color="auto"/>
      </w:divBdr>
    </w:div>
    <w:div w:id="1688628733">
      <w:bodyDiv w:val="1"/>
      <w:marLeft w:val="0"/>
      <w:marRight w:val="0"/>
      <w:marTop w:val="0"/>
      <w:marBottom w:val="0"/>
      <w:divBdr>
        <w:top w:val="none" w:sz="0" w:space="0" w:color="auto"/>
        <w:left w:val="none" w:sz="0" w:space="0" w:color="auto"/>
        <w:bottom w:val="none" w:sz="0" w:space="0" w:color="auto"/>
        <w:right w:val="none" w:sz="0" w:space="0" w:color="auto"/>
      </w:divBdr>
    </w:div>
    <w:div w:id="1717896979">
      <w:bodyDiv w:val="1"/>
      <w:marLeft w:val="0"/>
      <w:marRight w:val="0"/>
      <w:marTop w:val="0"/>
      <w:marBottom w:val="0"/>
      <w:divBdr>
        <w:top w:val="none" w:sz="0" w:space="0" w:color="auto"/>
        <w:left w:val="none" w:sz="0" w:space="0" w:color="auto"/>
        <w:bottom w:val="none" w:sz="0" w:space="0" w:color="auto"/>
        <w:right w:val="none" w:sz="0" w:space="0" w:color="auto"/>
      </w:divBdr>
    </w:div>
    <w:div w:id="1740053716">
      <w:bodyDiv w:val="1"/>
      <w:marLeft w:val="0"/>
      <w:marRight w:val="0"/>
      <w:marTop w:val="0"/>
      <w:marBottom w:val="0"/>
      <w:divBdr>
        <w:top w:val="none" w:sz="0" w:space="0" w:color="auto"/>
        <w:left w:val="none" w:sz="0" w:space="0" w:color="auto"/>
        <w:bottom w:val="none" w:sz="0" w:space="0" w:color="auto"/>
        <w:right w:val="none" w:sz="0" w:space="0" w:color="auto"/>
      </w:divBdr>
    </w:div>
    <w:div w:id="1748765188">
      <w:bodyDiv w:val="1"/>
      <w:marLeft w:val="0"/>
      <w:marRight w:val="0"/>
      <w:marTop w:val="0"/>
      <w:marBottom w:val="0"/>
      <w:divBdr>
        <w:top w:val="none" w:sz="0" w:space="0" w:color="auto"/>
        <w:left w:val="none" w:sz="0" w:space="0" w:color="auto"/>
        <w:bottom w:val="none" w:sz="0" w:space="0" w:color="auto"/>
        <w:right w:val="none" w:sz="0" w:space="0" w:color="auto"/>
      </w:divBdr>
    </w:div>
    <w:div w:id="1752654700">
      <w:bodyDiv w:val="1"/>
      <w:marLeft w:val="0"/>
      <w:marRight w:val="0"/>
      <w:marTop w:val="0"/>
      <w:marBottom w:val="0"/>
      <w:divBdr>
        <w:top w:val="none" w:sz="0" w:space="0" w:color="auto"/>
        <w:left w:val="none" w:sz="0" w:space="0" w:color="auto"/>
        <w:bottom w:val="none" w:sz="0" w:space="0" w:color="auto"/>
        <w:right w:val="none" w:sz="0" w:space="0" w:color="auto"/>
      </w:divBdr>
    </w:div>
    <w:div w:id="1765104783">
      <w:bodyDiv w:val="1"/>
      <w:marLeft w:val="0"/>
      <w:marRight w:val="0"/>
      <w:marTop w:val="0"/>
      <w:marBottom w:val="0"/>
      <w:divBdr>
        <w:top w:val="none" w:sz="0" w:space="0" w:color="auto"/>
        <w:left w:val="none" w:sz="0" w:space="0" w:color="auto"/>
        <w:bottom w:val="none" w:sz="0" w:space="0" w:color="auto"/>
        <w:right w:val="none" w:sz="0" w:space="0" w:color="auto"/>
      </w:divBdr>
    </w:div>
    <w:div w:id="1797066396">
      <w:bodyDiv w:val="1"/>
      <w:marLeft w:val="0"/>
      <w:marRight w:val="0"/>
      <w:marTop w:val="0"/>
      <w:marBottom w:val="0"/>
      <w:divBdr>
        <w:top w:val="none" w:sz="0" w:space="0" w:color="auto"/>
        <w:left w:val="none" w:sz="0" w:space="0" w:color="auto"/>
        <w:bottom w:val="none" w:sz="0" w:space="0" w:color="auto"/>
        <w:right w:val="none" w:sz="0" w:space="0" w:color="auto"/>
      </w:divBdr>
      <w:divsChild>
        <w:div w:id="675617946">
          <w:marLeft w:val="0"/>
          <w:marRight w:val="0"/>
          <w:marTop w:val="0"/>
          <w:marBottom w:val="0"/>
          <w:divBdr>
            <w:top w:val="none" w:sz="0" w:space="0" w:color="auto"/>
            <w:left w:val="none" w:sz="0" w:space="0" w:color="auto"/>
            <w:bottom w:val="none" w:sz="0" w:space="0" w:color="auto"/>
            <w:right w:val="none" w:sz="0" w:space="0" w:color="auto"/>
          </w:divBdr>
        </w:div>
        <w:div w:id="1057318288">
          <w:marLeft w:val="0"/>
          <w:marRight w:val="0"/>
          <w:marTop w:val="0"/>
          <w:marBottom w:val="0"/>
          <w:divBdr>
            <w:top w:val="none" w:sz="0" w:space="0" w:color="auto"/>
            <w:left w:val="none" w:sz="0" w:space="0" w:color="auto"/>
            <w:bottom w:val="none" w:sz="0" w:space="0" w:color="auto"/>
            <w:right w:val="none" w:sz="0" w:space="0" w:color="auto"/>
          </w:divBdr>
        </w:div>
      </w:divsChild>
    </w:div>
    <w:div w:id="1797484088">
      <w:bodyDiv w:val="1"/>
      <w:marLeft w:val="0"/>
      <w:marRight w:val="0"/>
      <w:marTop w:val="0"/>
      <w:marBottom w:val="0"/>
      <w:divBdr>
        <w:top w:val="none" w:sz="0" w:space="0" w:color="auto"/>
        <w:left w:val="none" w:sz="0" w:space="0" w:color="auto"/>
        <w:bottom w:val="none" w:sz="0" w:space="0" w:color="auto"/>
        <w:right w:val="none" w:sz="0" w:space="0" w:color="auto"/>
      </w:divBdr>
    </w:div>
    <w:div w:id="1822848204">
      <w:bodyDiv w:val="1"/>
      <w:marLeft w:val="0"/>
      <w:marRight w:val="0"/>
      <w:marTop w:val="0"/>
      <w:marBottom w:val="0"/>
      <w:divBdr>
        <w:top w:val="none" w:sz="0" w:space="0" w:color="auto"/>
        <w:left w:val="none" w:sz="0" w:space="0" w:color="auto"/>
        <w:bottom w:val="none" w:sz="0" w:space="0" w:color="auto"/>
        <w:right w:val="none" w:sz="0" w:space="0" w:color="auto"/>
      </w:divBdr>
      <w:divsChild>
        <w:div w:id="1272320685">
          <w:marLeft w:val="0"/>
          <w:marRight w:val="0"/>
          <w:marTop w:val="0"/>
          <w:marBottom w:val="0"/>
          <w:divBdr>
            <w:top w:val="none" w:sz="0" w:space="0" w:color="auto"/>
            <w:left w:val="none" w:sz="0" w:space="0" w:color="auto"/>
            <w:bottom w:val="none" w:sz="0" w:space="0" w:color="auto"/>
            <w:right w:val="none" w:sz="0" w:space="0" w:color="auto"/>
          </w:divBdr>
        </w:div>
        <w:div w:id="88280660">
          <w:marLeft w:val="0"/>
          <w:marRight w:val="0"/>
          <w:marTop w:val="0"/>
          <w:marBottom w:val="0"/>
          <w:divBdr>
            <w:top w:val="none" w:sz="0" w:space="0" w:color="auto"/>
            <w:left w:val="none" w:sz="0" w:space="0" w:color="auto"/>
            <w:bottom w:val="none" w:sz="0" w:space="0" w:color="auto"/>
            <w:right w:val="none" w:sz="0" w:space="0" w:color="auto"/>
          </w:divBdr>
        </w:div>
        <w:div w:id="778330739">
          <w:marLeft w:val="0"/>
          <w:marRight w:val="0"/>
          <w:marTop w:val="0"/>
          <w:marBottom w:val="0"/>
          <w:divBdr>
            <w:top w:val="none" w:sz="0" w:space="0" w:color="auto"/>
            <w:left w:val="none" w:sz="0" w:space="0" w:color="auto"/>
            <w:bottom w:val="none" w:sz="0" w:space="0" w:color="auto"/>
            <w:right w:val="none" w:sz="0" w:space="0" w:color="auto"/>
          </w:divBdr>
          <w:divsChild>
            <w:div w:id="1043480875">
              <w:marLeft w:val="0"/>
              <w:marRight w:val="0"/>
              <w:marTop w:val="0"/>
              <w:marBottom w:val="0"/>
              <w:divBdr>
                <w:top w:val="none" w:sz="0" w:space="0" w:color="auto"/>
                <w:left w:val="none" w:sz="0" w:space="0" w:color="auto"/>
                <w:bottom w:val="none" w:sz="0" w:space="0" w:color="auto"/>
                <w:right w:val="none" w:sz="0" w:space="0" w:color="auto"/>
              </w:divBdr>
            </w:div>
          </w:divsChild>
        </w:div>
        <w:div w:id="639768474">
          <w:marLeft w:val="0"/>
          <w:marRight w:val="0"/>
          <w:marTop w:val="0"/>
          <w:marBottom w:val="0"/>
          <w:divBdr>
            <w:top w:val="none" w:sz="0" w:space="0" w:color="auto"/>
            <w:left w:val="none" w:sz="0" w:space="0" w:color="auto"/>
            <w:bottom w:val="none" w:sz="0" w:space="0" w:color="auto"/>
            <w:right w:val="none" w:sz="0" w:space="0" w:color="auto"/>
          </w:divBdr>
          <w:divsChild>
            <w:div w:id="17562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9995">
      <w:bodyDiv w:val="1"/>
      <w:marLeft w:val="0"/>
      <w:marRight w:val="0"/>
      <w:marTop w:val="0"/>
      <w:marBottom w:val="0"/>
      <w:divBdr>
        <w:top w:val="none" w:sz="0" w:space="0" w:color="auto"/>
        <w:left w:val="none" w:sz="0" w:space="0" w:color="auto"/>
        <w:bottom w:val="none" w:sz="0" w:space="0" w:color="auto"/>
        <w:right w:val="none" w:sz="0" w:space="0" w:color="auto"/>
      </w:divBdr>
      <w:divsChild>
        <w:div w:id="207031142">
          <w:marLeft w:val="0"/>
          <w:marRight w:val="0"/>
          <w:marTop w:val="0"/>
          <w:marBottom w:val="0"/>
          <w:divBdr>
            <w:top w:val="none" w:sz="0" w:space="0" w:color="auto"/>
            <w:left w:val="none" w:sz="0" w:space="0" w:color="auto"/>
            <w:bottom w:val="none" w:sz="0" w:space="0" w:color="auto"/>
            <w:right w:val="none" w:sz="0" w:space="0" w:color="auto"/>
          </w:divBdr>
        </w:div>
        <w:div w:id="280573777">
          <w:marLeft w:val="0"/>
          <w:marRight w:val="0"/>
          <w:marTop w:val="0"/>
          <w:marBottom w:val="0"/>
          <w:divBdr>
            <w:top w:val="none" w:sz="0" w:space="0" w:color="auto"/>
            <w:left w:val="none" w:sz="0" w:space="0" w:color="auto"/>
            <w:bottom w:val="none" w:sz="0" w:space="0" w:color="auto"/>
            <w:right w:val="none" w:sz="0" w:space="0" w:color="auto"/>
          </w:divBdr>
        </w:div>
        <w:div w:id="344938400">
          <w:marLeft w:val="0"/>
          <w:marRight w:val="0"/>
          <w:marTop w:val="0"/>
          <w:marBottom w:val="0"/>
          <w:divBdr>
            <w:top w:val="none" w:sz="0" w:space="0" w:color="auto"/>
            <w:left w:val="none" w:sz="0" w:space="0" w:color="auto"/>
            <w:bottom w:val="none" w:sz="0" w:space="0" w:color="auto"/>
            <w:right w:val="none" w:sz="0" w:space="0" w:color="auto"/>
          </w:divBdr>
        </w:div>
        <w:div w:id="360517481">
          <w:marLeft w:val="0"/>
          <w:marRight w:val="0"/>
          <w:marTop w:val="0"/>
          <w:marBottom w:val="0"/>
          <w:divBdr>
            <w:top w:val="none" w:sz="0" w:space="0" w:color="auto"/>
            <w:left w:val="none" w:sz="0" w:space="0" w:color="auto"/>
            <w:bottom w:val="none" w:sz="0" w:space="0" w:color="auto"/>
            <w:right w:val="none" w:sz="0" w:space="0" w:color="auto"/>
          </w:divBdr>
        </w:div>
        <w:div w:id="544952868">
          <w:marLeft w:val="0"/>
          <w:marRight w:val="0"/>
          <w:marTop w:val="0"/>
          <w:marBottom w:val="0"/>
          <w:divBdr>
            <w:top w:val="none" w:sz="0" w:space="0" w:color="auto"/>
            <w:left w:val="none" w:sz="0" w:space="0" w:color="auto"/>
            <w:bottom w:val="none" w:sz="0" w:space="0" w:color="auto"/>
            <w:right w:val="none" w:sz="0" w:space="0" w:color="auto"/>
          </w:divBdr>
        </w:div>
        <w:div w:id="690759220">
          <w:marLeft w:val="0"/>
          <w:marRight w:val="0"/>
          <w:marTop w:val="0"/>
          <w:marBottom w:val="0"/>
          <w:divBdr>
            <w:top w:val="none" w:sz="0" w:space="0" w:color="auto"/>
            <w:left w:val="none" w:sz="0" w:space="0" w:color="auto"/>
            <w:bottom w:val="none" w:sz="0" w:space="0" w:color="auto"/>
            <w:right w:val="none" w:sz="0" w:space="0" w:color="auto"/>
          </w:divBdr>
        </w:div>
        <w:div w:id="836921368">
          <w:marLeft w:val="0"/>
          <w:marRight w:val="0"/>
          <w:marTop w:val="0"/>
          <w:marBottom w:val="0"/>
          <w:divBdr>
            <w:top w:val="none" w:sz="0" w:space="0" w:color="auto"/>
            <w:left w:val="none" w:sz="0" w:space="0" w:color="auto"/>
            <w:bottom w:val="none" w:sz="0" w:space="0" w:color="auto"/>
            <w:right w:val="none" w:sz="0" w:space="0" w:color="auto"/>
          </w:divBdr>
        </w:div>
        <w:div w:id="868640610">
          <w:marLeft w:val="0"/>
          <w:marRight w:val="0"/>
          <w:marTop w:val="0"/>
          <w:marBottom w:val="0"/>
          <w:divBdr>
            <w:top w:val="none" w:sz="0" w:space="0" w:color="auto"/>
            <w:left w:val="none" w:sz="0" w:space="0" w:color="auto"/>
            <w:bottom w:val="none" w:sz="0" w:space="0" w:color="auto"/>
            <w:right w:val="none" w:sz="0" w:space="0" w:color="auto"/>
          </w:divBdr>
        </w:div>
        <w:div w:id="935559126">
          <w:marLeft w:val="0"/>
          <w:marRight w:val="0"/>
          <w:marTop w:val="0"/>
          <w:marBottom w:val="0"/>
          <w:divBdr>
            <w:top w:val="none" w:sz="0" w:space="0" w:color="auto"/>
            <w:left w:val="none" w:sz="0" w:space="0" w:color="auto"/>
            <w:bottom w:val="none" w:sz="0" w:space="0" w:color="auto"/>
            <w:right w:val="none" w:sz="0" w:space="0" w:color="auto"/>
          </w:divBdr>
        </w:div>
        <w:div w:id="945386719">
          <w:marLeft w:val="0"/>
          <w:marRight w:val="0"/>
          <w:marTop w:val="0"/>
          <w:marBottom w:val="0"/>
          <w:divBdr>
            <w:top w:val="none" w:sz="0" w:space="0" w:color="auto"/>
            <w:left w:val="none" w:sz="0" w:space="0" w:color="auto"/>
            <w:bottom w:val="none" w:sz="0" w:space="0" w:color="auto"/>
            <w:right w:val="none" w:sz="0" w:space="0" w:color="auto"/>
          </w:divBdr>
        </w:div>
        <w:div w:id="994802273">
          <w:marLeft w:val="0"/>
          <w:marRight w:val="0"/>
          <w:marTop w:val="0"/>
          <w:marBottom w:val="0"/>
          <w:divBdr>
            <w:top w:val="none" w:sz="0" w:space="0" w:color="auto"/>
            <w:left w:val="none" w:sz="0" w:space="0" w:color="auto"/>
            <w:bottom w:val="none" w:sz="0" w:space="0" w:color="auto"/>
            <w:right w:val="none" w:sz="0" w:space="0" w:color="auto"/>
          </w:divBdr>
        </w:div>
        <w:div w:id="1039284211">
          <w:marLeft w:val="0"/>
          <w:marRight w:val="0"/>
          <w:marTop w:val="0"/>
          <w:marBottom w:val="0"/>
          <w:divBdr>
            <w:top w:val="none" w:sz="0" w:space="0" w:color="auto"/>
            <w:left w:val="none" w:sz="0" w:space="0" w:color="auto"/>
            <w:bottom w:val="none" w:sz="0" w:space="0" w:color="auto"/>
            <w:right w:val="none" w:sz="0" w:space="0" w:color="auto"/>
          </w:divBdr>
        </w:div>
        <w:div w:id="1055352026">
          <w:marLeft w:val="0"/>
          <w:marRight w:val="0"/>
          <w:marTop w:val="0"/>
          <w:marBottom w:val="0"/>
          <w:divBdr>
            <w:top w:val="none" w:sz="0" w:space="0" w:color="auto"/>
            <w:left w:val="none" w:sz="0" w:space="0" w:color="auto"/>
            <w:bottom w:val="none" w:sz="0" w:space="0" w:color="auto"/>
            <w:right w:val="none" w:sz="0" w:space="0" w:color="auto"/>
          </w:divBdr>
        </w:div>
        <w:div w:id="1085107524">
          <w:marLeft w:val="0"/>
          <w:marRight w:val="0"/>
          <w:marTop w:val="0"/>
          <w:marBottom w:val="0"/>
          <w:divBdr>
            <w:top w:val="none" w:sz="0" w:space="0" w:color="auto"/>
            <w:left w:val="none" w:sz="0" w:space="0" w:color="auto"/>
            <w:bottom w:val="none" w:sz="0" w:space="0" w:color="auto"/>
            <w:right w:val="none" w:sz="0" w:space="0" w:color="auto"/>
          </w:divBdr>
        </w:div>
        <w:div w:id="1171136609">
          <w:marLeft w:val="0"/>
          <w:marRight w:val="0"/>
          <w:marTop w:val="0"/>
          <w:marBottom w:val="0"/>
          <w:divBdr>
            <w:top w:val="none" w:sz="0" w:space="0" w:color="auto"/>
            <w:left w:val="none" w:sz="0" w:space="0" w:color="auto"/>
            <w:bottom w:val="none" w:sz="0" w:space="0" w:color="auto"/>
            <w:right w:val="none" w:sz="0" w:space="0" w:color="auto"/>
          </w:divBdr>
        </w:div>
        <w:div w:id="1194998369">
          <w:marLeft w:val="0"/>
          <w:marRight w:val="0"/>
          <w:marTop w:val="0"/>
          <w:marBottom w:val="0"/>
          <w:divBdr>
            <w:top w:val="none" w:sz="0" w:space="0" w:color="auto"/>
            <w:left w:val="none" w:sz="0" w:space="0" w:color="auto"/>
            <w:bottom w:val="none" w:sz="0" w:space="0" w:color="auto"/>
            <w:right w:val="none" w:sz="0" w:space="0" w:color="auto"/>
          </w:divBdr>
        </w:div>
        <w:div w:id="1294215756">
          <w:marLeft w:val="0"/>
          <w:marRight w:val="0"/>
          <w:marTop w:val="0"/>
          <w:marBottom w:val="0"/>
          <w:divBdr>
            <w:top w:val="none" w:sz="0" w:space="0" w:color="auto"/>
            <w:left w:val="none" w:sz="0" w:space="0" w:color="auto"/>
            <w:bottom w:val="none" w:sz="0" w:space="0" w:color="auto"/>
            <w:right w:val="none" w:sz="0" w:space="0" w:color="auto"/>
          </w:divBdr>
        </w:div>
        <w:div w:id="1392194076">
          <w:marLeft w:val="0"/>
          <w:marRight w:val="0"/>
          <w:marTop w:val="0"/>
          <w:marBottom w:val="0"/>
          <w:divBdr>
            <w:top w:val="none" w:sz="0" w:space="0" w:color="auto"/>
            <w:left w:val="none" w:sz="0" w:space="0" w:color="auto"/>
            <w:bottom w:val="none" w:sz="0" w:space="0" w:color="auto"/>
            <w:right w:val="none" w:sz="0" w:space="0" w:color="auto"/>
          </w:divBdr>
        </w:div>
        <w:div w:id="1670133588">
          <w:marLeft w:val="0"/>
          <w:marRight w:val="0"/>
          <w:marTop w:val="0"/>
          <w:marBottom w:val="0"/>
          <w:divBdr>
            <w:top w:val="none" w:sz="0" w:space="0" w:color="auto"/>
            <w:left w:val="none" w:sz="0" w:space="0" w:color="auto"/>
            <w:bottom w:val="none" w:sz="0" w:space="0" w:color="auto"/>
            <w:right w:val="none" w:sz="0" w:space="0" w:color="auto"/>
          </w:divBdr>
        </w:div>
        <w:div w:id="2111046466">
          <w:marLeft w:val="0"/>
          <w:marRight w:val="0"/>
          <w:marTop w:val="0"/>
          <w:marBottom w:val="0"/>
          <w:divBdr>
            <w:top w:val="none" w:sz="0" w:space="0" w:color="auto"/>
            <w:left w:val="none" w:sz="0" w:space="0" w:color="auto"/>
            <w:bottom w:val="none" w:sz="0" w:space="0" w:color="auto"/>
            <w:right w:val="none" w:sz="0" w:space="0" w:color="auto"/>
          </w:divBdr>
        </w:div>
        <w:div w:id="2117865955">
          <w:marLeft w:val="0"/>
          <w:marRight w:val="0"/>
          <w:marTop w:val="0"/>
          <w:marBottom w:val="0"/>
          <w:divBdr>
            <w:top w:val="none" w:sz="0" w:space="0" w:color="auto"/>
            <w:left w:val="none" w:sz="0" w:space="0" w:color="auto"/>
            <w:bottom w:val="none" w:sz="0" w:space="0" w:color="auto"/>
            <w:right w:val="none" w:sz="0" w:space="0" w:color="auto"/>
          </w:divBdr>
        </w:div>
      </w:divsChild>
    </w:div>
    <w:div w:id="1844928618">
      <w:bodyDiv w:val="1"/>
      <w:marLeft w:val="0"/>
      <w:marRight w:val="0"/>
      <w:marTop w:val="0"/>
      <w:marBottom w:val="0"/>
      <w:divBdr>
        <w:top w:val="none" w:sz="0" w:space="0" w:color="auto"/>
        <w:left w:val="none" w:sz="0" w:space="0" w:color="auto"/>
        <w:bottom w:val="none" w:sz="0" w:space="0" w:color="auto"/>
        <w:right w:val="none" w:sz="0" w:space="0" w:color="auto"/>
      </w:divBdr>
    </w:div>
    <w:div w:id="1849640943">
      <w:bodyDiv w:val="1"/>
      <w:marLeft w:val="0"/>
      <w:marRight w:val="0"/>
      <w:marTop w:val="0"/>
      <w:marBottom w:val="0"/>
      <w:divBdr>
        <w:top w:val="none" w:sz="0" w:space="0" w:color="auto"/>
        <w:left w:val="none" w:sz="0" w:space="0" w:color="auto"/>
        <w:bottom w:val="none" w:sz="0" w:space="0" w:color="auto"/>
        <w:right w:val="none" w:sz="0" w:space="0" w:color="auto"/>
      </w:divBdr>
    </w:div>
    <w:div w:id="1881356570">
      <w:bodyDiv w:val="1"/>
      <w:marLeft w:val="0"/>
      <w:marRight w:val="0"/>
      <w:marTop w:val="0"/>
      <w:marBottom w:val="0"/>
      <w:divBdr>
        <w:top w:val="none" w:sz="0" w:space="0" w:color="auto"/>
        <w:left w:val="none" w:sz="0" w:space="0" w:color="auto"/>
        <w:bottom w:val="none" w:sz="0" w:space="0" w:color="auto"/>
        <w:right w:val="none" w:sz="0" w:space="0" w:color="auto"/>
      </w:divBdr>
    </w:div>
    <w:div w:id="1918050628">
      <w:bodyDiv w:val="1"/>
      <w:marLeft w:val="0"/>
      <w:marRight w:val="0"/>
      <w:marTop w:val="0"/>
      <w:marBottom w:val="0"/>
      <w:divBdr>
        <w:top w:val="none" w:sz="0" w:space="0" w:color="auto"/>
        <w:left w:val="none" w:sz="0" w:space="0" w:color="auto"/>
        <w:bottom w:val="none" w:sz="0" w:space="0" w:color="auto"/>
        <w:right w:val="none" w:sz="0" w:space="0" w:color="auto"/>
      </w:divBdr>
    </w:div>
    <w:div w:id="1918323441">
      <w:bodyDiv w:val="1"/>
      <w:marLeft w:val="0"/>
      <w:marRight w:val="0"/>
      <w:marTop w:val="0"/>
      <w:marBottom w:val="0"/>
      <w:divBdr>
        <w:top w:val="none" w:sz="0" w:space="0" w:color="auto"/>
        <w:left w:val="none" w:sz="0" w:space="0" w:color="auto"/>
        <w:bottom w:val="none" w:sz="0" w:space="0" w:color="auto"/>
        <w:right w:val="none" w:sz="0" w:space="0" w:color="auto"/>
      </w:divBdr>
      <w:divsChild>
        <w:div w:id="560138844">
          <w:marLeft w:val="0"/>
          <w:marRight w:val="0"/>
          <w:marTop w:val="0"/>
          <w:marBottom w:val="0"/>
          <w:divBdr>
            <w:top w:val="none" w:sz="0" w:space="0" w:color="auto"/>
            <w:left w:val="none" w:sz="0" w:space="0" w:color="auto"/>
            <w:bottom w:val="none" w:sz="0" w:space="0" w:color="auto"/>
            <w:right w:val="none" w:sz="0" w:space="0" w:color="auto"/>
          </w:divBdr>
          <w:divsChild>
            <w:div w:id="441531370">
              <w:marLeft w:val="0"/>
              <w:marRight w:val="0"/>
              <w:marTop w:val="0"/>
              <w:marBottom w:val="0"/>
              <w:divBdr>
                <w:top w:val="none" w:sz="0" w:space="0" w:color="auto"/>
                <w:left w:val="none" w:sz="0" w:space="0" w:color="auto"/>
                <w:bottom w:val="none" w:sz="0" w:space="0" w:color="auto"/>
                <w:right w:val="none" w:sz="0" w:space="0" w:color="auto"/>
              </w:divBdr>
              <w:divsChild>
                <w:div w:id="1152209262">
                  <w:marLeft w:val="0"/>
                  <w:marRight w:val="0"/>
                  <w:marTop w:val="0"/>
                  <w:marBottom w:val="0"/>
                  <w:divBdr>
                    <w:top w:val="none" w:sz="0" w:space="0" w:color="auto"/>
                    <w:left w:val="none" w:sz="0" w:space="0" w:color="auto"/>
                    <w:bottom w:val="none" w:sz="0" w:space="0" w:color="auto"/>
                    <w:right w:val="none" w:sz="0" w:space="0" w:color="auto"/>
                  </w:divBdr>
                  <w:divsChild>
                    <w:div w:id="791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856844">
      <w:bodyDiv w:val="1"/>
      <w:marLeft w:val="0"/>
      <w:marRight w:val="0"/>
      <w:marTop w:val="0"/>
      <w:marBottom w:val="0"/>
      <w:divBdr>
        <w:top w:val="none" w:sz="0" w:space="0" w:color="auto"/>
        <w:left w:val="none" w:sz="0" w:space="0" w:color="auto"/>
        <w:bottom w:val="none" w:sz="0" w:space="0" w:color="auto"/>
        <w:right w:val="none" w:sz="0" w:space="0" w:color="auto"/>
      </w:divBdr>
    </w:div>
    <w:div w:id="1934632090">
      <w:bodyDiv w:val="1"/>
      <w:marLeft w:val="0"/>
      <w:marRight w:val="0"/>
      <w:marTop w:val="0"/>
      <w:marBottom w:val="0"/>
      <w:divBdr>
        <w:top w:val="none" w:sz="0" w:space="0" w:color="auto"/>
        <w:left w:val="none" w:sz="0" w:space="0" w:color="auto"/>
        <w:bottom w:val="none" w:sz="0" w:space="0" w:color="auto"/>
        <w:right w:val="none" w:sz="0" w:space="0" w:color="auto"/>
      </w:divBdr>
    </w:div>
    <w:div w:id="1938756545">
      <w:bodyDiv w:val="1"/>
      <w:marLeft w:val="0"/>
      <w:marRight w:val="0"/>
      <w:marTop w:val="0"/>
      <w:marBottom w:val="0"/>
      <w:divBdr>
        <w:top w:val="none" w:sz="0" w:space="0" w:color="auto"/>
        <w:left w:val="none" w:sz="0" w:space="0" w:color="auto"/>
        <w:bottom w:val="none" w:sz="0" w:space="0" w:color="auto"/>
        <w:right w:val="none" w:sz="0" w:space="0" w:color="auto"/>
      </w:divBdr>
      <w:divsChild>
        <w:div w:id="20472077">
          <w:marLeft w:val="0"/>
          <w:marRight w:val="0"/>
          <w:marTop w:val="0"/>
          <w:marBottom w:val="0"/>
          <w:divBdr>
            <w:top w:val="none" w:sz="0" w:space="0" w:color="auto"/>
            <w:left w:val="none" w:sz="0" w:space="0" w:color="auto"/>
            <w:bottom w:val="none" w:sz="0" w:space="0" w:color="auto"/>
            <w:right w:val="none" w:sz="0" w:space="0" w:color="auto"/>
          </w:divBdr>
        </w:div>
        <w:div w:id="239951065">
          <w:marLeft w:val="0"/>
          <w:marRight w:val="0"/>
          <w:marTop w:val="0"/>
          <w:marBottom w:val="0"/>
          <w:divBdr>
            <w:top w:val="none" w:sz="0" w:space="0" w:color="auto"/>
            <w:left w:val="none" w:sz="0" w:space="0" w:color="auto"/>
            <w:bottom w:val="none" w:sz="0" w:space="0" w:color="auto"/>
            <w:right w:val="none" w:sz="0" w:space="0" w:color="auto"/>
          </w:divBdr>
        </w:div>
        <w:div w:id="545415941">
          <w:marLeft w:val="0"/>
          <w:marRight w:val="0"/>
          <w:marTop w:val="0"/>
          <w:marBottom w:val="0"/>
          <w:divBdr>
            <w:top w:val="none" w:sz="0" w:space="0" w:color="auto"/>
            <w:left w:val="none" w:sz="0" w:space="0" w:color="auto"/>
            <w:bottom w:val="none" w:sz="0" w:space="0" w:color="auto"/>
            <w:right w:val="none" w:sz="0" w:space="0" w:color="auto"/>
          </w:divBdr>
        </w:div>
        <w:div w:id="1487547815">
          <w:marLeft w:val="0"/>
          <w:marRight w:val="0"/>
          <w:marTop w:val="0"/>
          <w:marBottom w:val="0"/>
          <w:divBdr>
            <w:top w:val="none" w:sz="0" w:space="0" w:color="auto"/>
            <w:left w:val="none" w:sz="0" w:space="0" w:color="auto"/>
            <w:bottom w:val="none" w:sz="0" w:space="0" w:color="auto"/>
            <w:right w:val="none" w:sz="0" w:space="0" w:color="auto"/>
          </w:divBdr>
        </w:div>
        <w:div w:id="1595239834">
          <w:marLeft w:val="0"/>
          <w:marRight w:val="0"/>
          <w:marTop w:val="0"/>
          <w:marBottom w:val="0"/>
          <w:divBdr>
            <w:top w:val="none" w:sz="0" w:space="0" w:color="auto"/>
            <w:left w:val="none" w:sz="0" w:space="0" w:color="auto"/>
            <w:bottom w:val="none" w:sz="0" w:space="0" w:color="auto"/>
            <w:right w:val="none" w:sz="0" w:space="0" w:color="auto"/>
          </w:divBdr>
        </w:div>
        <w:div w:id="1609318021">
          <w:marLeft w:val="0"/>
          <w:marRight w:val="0"/>
          <w:marTop w:val="0"/>
          <w:marBottom w:val="0"/>
          <w:divBdr>
            <w:top w:val="none" w:sz="0" w:space="0" w:color="auto"/>
            <w:left w:val="none" w:sz="0" w:space="0" w:color="auto"/>
            <w:bottom w:val="none" w:sz="0" w:space="0" w:color="auto"/>
            <w:right w:val="none" w:sz="0" w:space="0" w:color="auto"/>
          </w:divBdr>
        </w:div>
        <w:div w:id="1980498657">
          <w:marLeft w:val="0"/>
          <w:marRight w:val="0"/>
          <w:marTop w:val="0"/>
          <w:marBottom w:val="0"/>
          <w:divBdr>
            <w:top w:val="none" w:sz="0" w:space="0" w:color="auto"/>
            <w:left w:val="none" w:sz="0" w:space="0" w:color="auto"/>
            <w:bottom w:val="none" w:sz="0" w:space="0" w:color="auto"/>
            <w:right w:val="none" w:sz="0" w:space="0" w:color="auto"/>
          </w:divBdr>
        </w:div>
      </w:divsChild>
    </w:div>
    <w:div w:id="1954744136">
      <w:bodyDiv w:val="1"/>
      <w:marLeft w:val="0"/>
      <w:marRight w:val="0"/>
      <w:marTop w:val="0"/>
      <w:marBottom w:val="0"/>
      <w:divBdr>
        <w:top w:val="none" w:sz="0" w:space="0" w:color="auto"/>
        <w:left w:val="none" w:sz="0" w:space="0" w:color="auto"/>
        <w:bottom w:val="none" w:sz="0" w:space="0" w:color="auto"/>
        <w:right w:val="none" w:sz="0" w:space="0" w:color="auto"/>
      </w:divBdr>
    </w:div>
    <w:div w:id="1963534947">
      <w:bodyDiv w:val="1"/>
      <w:marLeft w:val="0"/>
      <w:marRight w:val="0"/>
      <w:marTop w:val="0"/>
      <w:marBottom w:val="0"/>
      <w:divBdr>
        <w:top w:val="none" w:sz="0" w:space="0" w:color="auto"/>
        <w:left w:val="none" w:sz="0" w:space="0" w:color="auto"/>
        <w:bottom w:val="none" w:sz="0" w:space="0" w:color="auto"/>
        <w:right w:val="none" w:sz="0" w:space="0" w:color="auto"/>
      </w:divBdr>
    </w:div>
    <w:div w:id="2030981714">
      <w:bodyDiv w:val="1"/>
      <w:marLeft w:val="0"/>
      <w:marRight w:val="0"/>
      <w:marTop w:val="0"/>
      <w:marBottom w:val="0"/>
      <w:divBdr>
        <w:top w:val="none" w:sz="0" w:space="0" w:color="auto"/>
        <w:left w:val="none" w:sz="0" w:space="0" w:color="auto"/>
        <w:bottom w:val="none" w:sz="0" w:space="0" w:color="auto"/>
        <w:right w:val="none" w:sz="0" w:space="0" w:color="auto"/>
      </w:divBdr>
    </w:div>
    <w:div w:id="2039312106">
      <w:bodyDiv w:val="1"/>
      <w:marLeft w:val="0"/>
      <w:marRight w:val="0"/>
      <w:marTop w:val="0"/>
      <w:marBottom w:val="0"/>
      <w:divBdr>
        <w:top w:val="none" w:sz="0" w:space="0" w:color="auto"/>
        <w:left w:val="none" w:sz="0" w:space="0" w:color="auto"/>
        <w:bottom w:val="none" w:sz="0" w:space="0" w:color="auto"/>
        <w:right w:val="none" w:sz="0" w:space="0" w:color="auto"/>
      </w:divBdr>
    </w:div>
    <w:div w:id="2048332503">
      <w:bodyDiv w:val="1"/>
      <w:marLeft w:val="0"/>
      <w:marRight w:val="0"/>
      <w:marTop w:val="0"/>
      <w:marBottom w:val="0"/>
      <w:divBdr>
        <w:top w:val="none" w:sz="0" w:space="0" w:color="auto"/>
        <w:left w:val="none" w:sz="0" w:space="0" w:color="auto"/>
        <w:bottom w:val="none" w:sz="0" w:space="0" w:color="auto"/>
        <w:right w:val="none" w:sz="0" w:space="0" w:color="auto"/>
      </w:divBdr>
    </w:div>
    <w:div w:id="2052917142">
      <w:bodyDiv w:val="1"/>
      <w:marLeft w:val="0"/>
      <w:marRight w:val="0"/>
      <w:marTop w:val="0"/>
      <w:marBottom w:val="0"/>
      <w:divBdr>
        <w:top w:val="none" w:sz="0" w:space="0" w:color="auto"/>
        <w:left w:val="none" w:sz="0" w:space="0" w:color="auto"/>
        <w:bottom w:val="none" w:sz="0" w:space="0" w:color="auto"/>
        <w:right w:val="none" w:sz="0" w:space="0" w:color="auto"/>
      </w:divBdr>
    </w:div>
    <w:div w:id="2065445584">
      <w:bodyDiv w:val="1"/>
      <w:marLeft w:val="0"/>
      <w:marRight w:val="0"/>
      <w:marTop w:val="0"/>
      <w:marBottom w:val="0"/>
      <w:divBdr>
        <w:top w:val="none" w:sz="0" w:space="0" w:color="auto"/>
        <w:left w:val="none" w:sz="0" w:space="0" w:color="auto"/>
        <w:bottom w:val="none" w:sz="0" w:space="0" w:color="auto"/>
        <w:right w:val="none" w:sz="0" w:space="0" w:color="auto"/>
      </w:divBdr>
    </w:div>
    <w:div w:id="2116249824">
      <w:bodyDiv w:val="1"/>
      <w:marLeft w:val="0"/>
      <w:marRight w:val="0"/>
      <w:marTop w:val="0"/>
      <w:marBottom w:val="0"/>
      <w:divBdr>
        <w:top w:val="none" w:sz="0" w:space="0" w:color="auto"/>
        <w:left w:val="none" w:sz="0" w:space="0" w:color="auto"/>
        <w:bottom w:val="none" w:sz="0" w:space="0" w:color="auto"/>
        <w:right w:val="none" w:sz="0" w:space="0" w:color="auto"/>
      </w:divBdr>
    </w:div>
    <w:div w:id="21382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9349-6B05-4620-974B-4A2AB910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54563</Words>
  <Characters>294641</Characters>
  <Application>Microsoft Office Word</Application>
  <DocSecurity>0</DocSecurity>
  <Lines>2455</Lines>
  <Paragraphs>697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Achucarro.org</Company>
  <LinksUpToDate>false</LinksUpToDate>
  <CharactersWithSpaces>348507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Elisabete</dc:creator>
  <cp:lastModifiedBy>Ana Cristina Rego</cp:lastModifiedBy>
  <cp:revision>2</cp:revision>
  <cp:lastPrinted>2019-02-11T11:32:00Z</cp:lastPrinted>
  <dcterms:created xsi:type="dcterms:W3CDTF">2021-02-17T12:44:00Z</dcterms:created>
  <dcterms:modified xsi:type="dcterms:W3CDTF">2021-02-17T12:44:00Z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http://www.zotero.org/styles/biological-psychiatry</vt:lpwstr>
  </property>
  <property fmtid="{D5CDD505-2E9C-101B-9397-08002B2CF9AE}" pid="7" name="Mendeley Recent Style Name 2_1">
    <vt:lpwstr>Biological Psychiatry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http://www.zotero.org/styles/molecular-psychiatry</vt:lpwstr>
  </property>
  <property fmtid="{D5CDD505-2E9C-101B-9397-08002B2CF9AE}" pid="17" name="Mendeley Recent Style Name 7_1">
    <vt:lpwstr>Molecular Psychiatry</vt:lpwstr>
  </property>
  <property fmtid="{D5CDD505-2E9C-101B-9397-08002B2CF9AE}" pid="18" name="Mendeley Recent Style Id 8_1">
    <vt:lpwstr>http://www.zotero.org/styles/neurobiology-of-aging</vt:lpwstr>
  </property>
  <property fmtid="{D5CDD505-2E9C-101B-9397-08002B2CF9AE}" pid="19" name="Mendeley Recent Style Name 8_1">
    <vt:lpwstr>Neurobiology of Aging</vt:lpwstr>
  </property>
  <property fmtid="{D5CDD505-2E9C-101B-9397-08002B2CF9AE}" pid="20" name="Mendeley Recent Style Id 9_1">
    <vt:lpwstr>http://www.zotero.org/styles/neurobiology-of-disease</vt:lpwstr>
  </property>
  <property fmtid="{D5CDD505-2E9C-101B-9397-08002B2CF9AE}" pid="21" name="Mendeley Recent Style Name 9_1">
    <vt:lpwstr>Neurobiology of Disease</vt:lpwstr>
  </property>
  <property fmtid="{D5CDD505-2E9C-101B-9397-08002B2CF9AE}" pid="22" name="Mendeley Document_1">
    <vt:lpwstr>True</vt:lpwstr>
  </property>
  <property fmtid="{D5CDD505-2E9C-101B-9397-08002B2CF9AE}" pid="23" name="Mendeley Unique User Id_1">
    <vt:lpwstr>fd27ad77-9d86-3e05-a757-fc5782423217</vt:lpwstr>
  </property>
  <property fmtid="{D5CDD505-2E9C-101B-9397-08002B2CF9AE}" pid="24" name="Mendeley Citation Style_1">
    <vt:lpwstr>http://www.zotero.org/styles/neurobiology-of-aging</vt:lpwstr>
  </property>
</Properties>
</file>