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2F" w:rsidRPr="0044119A" w:rsidRDefault="00DF422F" w:rsidP="001F73CF">
      <w:pPr>
        <w:pStyle w:val="Tese"/>
        <w:pBdr>
          <w:left w:val="single" w:sz="12" w:space="4" w:color="auto"/>
        </w:pBdr>
        <w:spacing w:after="0" w:line="240" w:lineRule="auto"/>
        <w:ind w:firstLine="567"/>
        <w:rPr>
          <w:b/>
          <w:smallCaps/>
          <w:sz w:val="28"/>
        </w:rPr>
      </w:pPr>
      <w:bookmarkStart w:id="0" w:name="_Toc374129170"/>
      <w:r w:rsidRPr="0044119A">
        <w:rPr>
          <w:b/>
          <w:smallCaps/>
          <w:sz w:val="28"/>
        </w:rPr>
        <w:t>Resumo</w:t>
      </w:r>
      <w:bookmarkEnd w:id="0"/>
    </w:p>
    <w:p w:rsidR="00DF422F" w:rsidRDefault="00DF422F" w:rsidP="00EA769C">
      <w:pPr>
        <w:pStyle w:val="Tese"/>
        <w:spacing w:after="0"/>
      </w:pPr>
    </w:p>
    <w:p w:rsidR="00DF422F" w:rsidRDefault="00DF422F" w:rsidP="00EA769C">
      <w:pPr>
        <w:pStyle w:val="Tese"/>
        <w:spacing w:after="0"/>
        <w:ind w:firstLine="567"/>
      </w:pPr>
      <w:r>
        <w:t xml:space="preserve">A hipoglicemia é uma das mais frequentes complicações </w:t>
      </w:r>
      <w:r w:rsidRPr="00DF422F">
        <w:t xml:space="preserve">do tratamento da diabetes </w:t>
      </w:r>
      <w:proofErr w:type="spellStart"/>
      <w:r w:rsidRPr="00DF422F">
        <w:rPr>
          <w:i/>
        </w:rPr>
        <w:t>mellitus</w:t>
      </w:r>
      <w:proofErr w:type="spellEnd"/>
      <w:r w:rsidR="00EB1967">
        <w:t xml:space="preserve"> (DM)</w:t>
      </w:r>
      <w:r>
        <w:t xml:space="preserve">, constituindo o principal obstáculo à </w:t>
      </w:r>
      <w:r w:rsidR="000A6162">
        <w:t>o</w:t>
      </w:r>
      <w:r w:rsidR="0044119A">
        <w:t>timização</w:t>
      </w:r>
      <w:r>
        <w:t xml:space="preserve"> do controlo glicémico. </w:t>
      </w:r>
    </w:p>
    <w:p w:rsidR="00DF422F" w:rsidRDefault="00EA769C" w:rsidP="00EA769C">
      <w:pPr>
        <w:pStyle w:val="Tese"/>
        <w:spacing w:after="0"/>
        <w:ind w:firstLine="567"/>
      </w:pPr>
      <w:r>
        <w:t>Efe</w:t>
      </w:r>
      <w:r w:rsidR="00DF422F" w:rsidRPr="00EA769C">
        <w:t xml:space="preserve">tuou-se uma revisão </w:t>
      </w:r>
      <w:r>
        <w:t>da evidência mais a</w:t>
      </w:r>
      <w:r w:rsidR="00DF422F" w:rsidRPr="00EA769C">
        <w:t xml:space="preserve">tual do conceito </w:t>
      </w:r>
      <w:r w:rsidR="00DF422F">
        <w:t xml:space="preserve">de hipoglicemia, da sua </w:t>
      </w:r>
      <w:proofErr w:type="spellStart"/>
      <w:r w:rsidR="00DF422F">
        <w:t>etiopatogenia</w:t>
      </w:r>
      <w:proofErr w:type="spellEnd"/>
      <w:r w:rsidR="00DF422F">
        <w:t xml:space="preserve">, da forma de apresentação clínica, das complicações que lhe podem estar associadas, do tratamento e da prevenção. </w:t>
      </w:r>
    </w:p>
    <w:p w:rsidR="00DF422F" w:rsidRDefault="00DF422F" w:rsidP="00EA769C">
      <w:pPr>
        <w:pStyle w:val="Tese"/>
        <w:spacing w:after="0"/>
        <w:ind w:firstLine="567"/>
      </w:pPr>
      <w:r>
        <w:t>A hipoglic</w:t>
      </w:r>
      <w:r w:rsidR="00EA769C">
        <w:t>e</w:t>
      </w:r>
      <w:r>
        <w:t>mia pode ser definida como qualquer epis</w:t>
      </w:r>
      <w:r w:rsidR="00EA769C">
        <w:t>ódio em que se regista uma glice</w:t>
      </w:r>
      <w:r>
        <w:t>mia anormalmente baixa</w:t>
      </w:r>
      <w:r w:rsidR="00512DC1">
        <w:t>,</w:t>
      </w:r>
      <w:r>
        <w:t xml:space="preserve"> que expõe o doente a um risco potencial. A</w:t>
      </w:r>
      <w:r w:rsidR="00EA769C">
        <w:t>tu</w:t>
      </w:r>
      <w:r>
        <w:t>a</w:t>
      </w:r>
      <w:r w:rsidR="00EA769C">
        <w:t>l</w:t>
      </w:r>
      <w:r>
        <w:t>mente</w:t>
      </w:r>
      <w:proofErr w:type="gramStart"/>
      <w:r w:rsidR="00512DC1">
        <w:t>,</w:t>
      </w:r>
      <w:proofErr w:type="gramEnd"/>
      <w:r>
        <w:t xml:space="preserve"> sugere-se um limiar glicémico de 70mg/</w:t>
      </w:r>
      <w:proofErr w:type="spellStart"/>
      <w:r>
        <w:t>dL</w:t>
      </w:r>
      <w:proofErr w:type="spellEnd"/>
      <w:r>
        <w:t xml:space="preserve"> para a definição de hipoglic</w:t>
      </w:r>
      <w:r w:rsidR="00EA769C">
        <w:t>e</w:t>
      </w:r>
      <w:r>
        <w:t xml:space="preserve">mia em doentes diabéticos. </w:t>
      </w:r>
    </w:p>
    <w:p w:rsidR="0073368F" w:rsidRDefault="00DF422F" w:rsidP="00EA769C">
      <w:pPr>
        <w:pStyle w:val="Tese"/>
        <w:spacing w:after="0"/>
        <w:ind w:firstLine="567"/>
      </w:pPr>
      <w:r w:rsidRPr="00EA769C">
        <w:t>Previamente a este valor ser atingido</w:t>
      </w:r>
      <w:r>
        <w:t xml:space="preserve">, as respostas da </w:t>
      </w:r>
      <w:proofErr w:type="spellStart"/>
      <w:r>
        <w:t>contra-regulação</w:t>
      </w:r>
      <w:proofErr w:type="spellEnd"/>
      <w:r>
        <w:t xml:space="preserve"> são ativadas, ocorrendo, sequencialmente, diminuição da secreção de insulina, aumento da secreção de glucagon, secreção de epinefrina, norepinefrina e acetilcolina,</w:t>
      </w:r>
      <w:r w:rsidR="00B50D0A">
        <w:t xml:space="preserve"> e, finalmente</w:t>
      </w:r>
      <w:r w:rsidR="000A6162">
        <w:t>,</w:t>
      </w:r>
      <w:r>
        <w:t xml:space="preserve"> </w:t>
      </w:r>
      <w:r w:rsidR="00512DC1">
        <w:t xml:space="preserve">de </w:t>
      </w:r>
      <w:proofErr w:type="spellStart"/>
      <w:r w:rsidRPr="00EA769C">
        <w:t>somatotrofina</w:t>
      </w:r>
      <w:proofErr w:type="spellEnd"/>
      <w:r>
        <w:t xml:space="preserve"> e</w:t>
      </w:r>
      <w:r w:rsidR="00512DC1">
        <w:t xml:space="preserve"> de</w:t>
      </w:r>
      <w:r>
        <w:t xml:space="preserve"> cortisol. Na </w:t>
      </w:r>
      <w:r w:rsidR="00EB1967">
        <w:t>DM</w:t>
      </w:r>
      <w:r>
        <w:t xml:space="preserve">, sobretudo </w:t>
      </w:r>
      <w:r w:rsidRPr="00EA769C">
        <w:t>tipo 1</w:t>
      </w:r>
      <w:r>
        <w:t xml:space="preserve">, estes mecanismos estão alterados: há uma </w:t>
      </w:r>
      <w:proofErr w:type="spellStart"/>
      <w:r>
        <w:t>hiperinsulinémia</w:t>
      </w:r>
      <w:proofErr w:type="spellEnd"/>
      <w:r>
        <w:t xml:space="preserve"> iatrogénica, um défice na secreção do glucagon e, na pres</w:t>
      </w:r>
      <w:r w:rsidR="00EA769C">
        <w:t>ença de episódios de hipoglice</w:t>
      </w:r>
      <w:r>
        <w:t xml:space="preserve">mia recorrentes, uma secreção deficiente de epinefrina, </w:t>
      </w:r>
      <w:r w:rsidR="00B50D0A">
        <w:t>originando a síndrome clínica de</w:t>
      </w:r>
      <w:r>
        <w:t xml:space="preserve"> hipoglic</w:t>
      </w:r>
      <w:r w:rsidR="00EA769C">
        <w:t>e</w:t>
      </w:r>
      <w:r>
        <w:t xml:space="preserve">mia sem pródromos. A combinação destes três defeitos está na origem da </w:t>
      </w:r>
      <w:r w:rsidR="003C1861">
        <w:t>I</w:t>
      </w:r>
      <w:r>
        <w:t xml:space="preserve">nsuficiência </w:t>
      </w:r>
      <w:r w:rsidR="003C1861">
        <w:t>A</w:t>
      </w:r>
      <w:r>
        <w:t xml:space="preserve">utonómica </w:t>
      </w:r>
      <w:r w:rsidR="003C1861">
        <w:t>A</w:t>
      </w:r>
      <w:r>
        <w:t xml:space="preserve">ssociada à </w:t>
      </w:r>
      <w:r w:rsidR="003C1861">
        <w:t>H</w:t>
      </w:r>
      <w:r w:rsidR="00674670">
        <w:t>ipoglicemia</w:t>
      </w:r>
      <w:r>
        <w:t xml:space="preserve"> (IAA</w:t>
      </w:r>
      <w:r w:rsidR="00674670">
        <w:t>H</w:t>
      </w:r>
      <w:r>
        <w:t xml:space="preserve">), </w:t>
      </w:r>
      <w:r w:rsidR="00655F1F">
        <w:t xml:space="preserve">e torna o risco de hipoglicemia severa </w:t>
      </w:r>
      <w:r w:rsidR="00655F1F" w:rsidRPr="00655F1F">
        <w:t>p</w:t>
      </w:r>
      <w:r w:rsidRPr="00655F1F">
        <w:t>elo menos 25 vezes superior.</w:t>
      </w:r>
      <w:r>
        <w:t xml:space="preserve"> </w:t>
      </w:r>
    </w:p>
    <w:p w:rsidR="00DF422F" w:rsidRDefault="00EA769C" w:rsidP="00EA769C">
      <w:pPr>
        <w:pStyle w:val="Tese"/>
        <w:spacing w:after="0"/>
        <w:ind w:firstLine="567"/>
      </w:pPr>
      <w:r>
        <w:t>A a</w:t>
      </w:r>
      <w:r w:rsidR="00DF422F">
        <w:t xml:space="preserve">tivação do </w:t>
      </w:r>
      <w:r w:rsidR="003C1861">
        <w:t>Sistema N</w:t>
      </w:r>
      <w:r w:rsidR="00DF422F">
        <w:t xml:space="preserve">ervoso </w:t>
      </w:r>
      <w:r w:rsidR="003C1861">
        <w:t>A</w:t>
      </w:r>
      <w:r w:rsidR="00DF422F">
        <w:t>utónomo</w:t>
      </w:r>
      <w:r w:rsidR="0073368F">
        <w:t xml:space="preserve"> (SNA)</w:t>
      </w:r>
      <w:r w:rsidR="00DF422F">
        <w:t xml:space="preserve"> e o défice</w:t>
      </w:r>
      <w:r w:rsidR="0073368F">
        <w:t xml:space="preserve"> cerebral</w:t>
      </w:r>
      <w:r w:rsidR="00DF422F">
        <w:t xml:space="preserve"> de glicose irão originar sintomas neurogénicos e </w:t>
      </w:r>
      <w:proofErr w:type="spellStart"/>
      <w:r w:rsidR="00DF422F">
        <w:t>neuroglicopénicos</w:t>
      </w:r>
      <w:proofErr w:type="spellEnd"/>
      <w:r w:rsidR="00DF422F">
        <w:t>. O reconhecimento destes sintomas pode ser particularmente problemático em crianças, durante a noite e nos doentes com h</w:t>
      </w:r>
      <w:r>
        <w:t>ipoglice</w:t>
      </w:r>
      <w:r w:rsidR="00DF422F">
        <w:t>mia sem pródromos, situações que favorece</w:t>
      </w:r>
      <w:r>
        <w:t xml:space="preserve">m o desenvolvimento de </w:t>
      </w:r>
      <w:r w:rsidR="0068291E">
        <w:t>eventos severos</w:t>
      </w:r>
      <w:r w:rsidR="00DF422F">
        <w:t xml:space="preserve">. </w:t>
      </w:r>
    </w:p>
    <w:p w:rsidR="00DF422F" w:rsidRDefault="00DF422F" w:rsidP="00B2210B">
      <w:pPr>
        <w:pStyle w:val="Tese"/>
        <w:spacing w:after="0"/>
        <w:ind w:firstLine="567"/>
      </w:pPr>
      <w:r>
        <w:t>Morbilidade signific</w:t>
      </w:r>
      <w:r w:rsidR="00EA769C">
        <w:t>ativa está associada à hipoglice</w:t>
      </w:r>
      <w:r>
        <w:t>mia</w:t>
      </w:r>
      <w:r w:rsidR="00EA769C">
        <w:t>. A a</w:t>
      </w:r>
      <w:r w:rsidR="003D56B3">
        <w:t xml:space="preserve">tivação do sistema </w:t>
      </w:r>
      <w:proofErr w:type="spellStart"/>
      <w:r w:rsidR="003D56B3">
        <w:t>simpato</w:t>
      </w:r>
      <w:proofErr w:type="spellEnd"/>
      <w:r w:rsidR="00FE55FB">
        <w:t>-</w:t>
      </w:r>
      <w:r>
        <w:t>adrenal induz alterações da irrigação coronária</w:t>
      </w:r>
      <w:r w:rsidR="003C1861">
        <w:t>,</w:t>
      </w:r>
      <w:r>
        <w:t xml:space="preserve"> que podem levar à </w:t>
      </w:r>
      <w:proofErr w:type="spellStart"/>
      <w:r>
        <w:t>isquémia</w:t>
      </w:r>
      <w:proofErr w:type="spellEnd"/>
      <w:r>
        <w:t xml:space="preserve"> </w:t>
      </w:r>
      <w:proofErr w:type="spellStart"/>
      <w:r>
        <w:t>miocárdica</w:t>
      </w:r>
      <w:proofErr w:type="spellEnd"/>
      <w:r>
        <w:t xml:space="preserve">, e poderá provocar alterações da </w:t>
      </w:r>
      <w:proofErr w:type="spellStart"/>
      <w:r>
        <w:t>repolarização</w:t>
      </w:r>
      <w:proofErr w:type="spellEnd"/>
      <w:r>
        <w:t xml:space="preserve"> cardíaca, que podem estar na origem de arritmias </w:t>
      </w:r>
      <w:r>
        <w:lastRenderedPageBreak/>
        <w:t>fatais. Indução de stresse oxidativo,</w:t>
      </w:r>
      <w:r w:rsidR="0073368F">
        <w:t xml:space="preserve"> disfunção endotelial, inflamação e</w:t>
      </w:r>
      <w:r>
        <w:t xml:space="preserve"> aumento da viscosidade sanguínea e da coagulabilidade ocorrem também em consequência da hipoglic</w:t>
      </w:r>
      <w:r w:rsidR="00B2210B">
        <w:t>e</w:t>
      </w:r>
      <w:r w:rsidR="0068291E">
        <w:t>mia, fa</w:t>
      </w:r>
      <w:r>
        <w:t xml:space="preserve">tores que poderão desempenhar um papel importante nas complicações cardiovasculares da </w:t>
      </w:r>
      <w:r w:rsidR="0073368F">
        <w:t>DM</w:t>
      </w:r>
      <w:r w:rsidR="0068291E">
        <w:t>. Uma relação dire</w:t>
      </w:r>
      <w:r>
        <w:t>ta</w:t>
      </w:r>
      <w:r w:rsidR="00B2210B">
        <w:t xml:space="preserve"> entre hipoglice</w:t>
      </w:r>
      <w:r>
        <w:t xml:space="preserve">mia e mortalidade permanece por estabelecer, embora estudos em doentes idosos e com </w:t>
      </w:r>
      <w:proofErr w:type="spellStart"/>
      <w:r>
        <w:t>comorbi</w:t>
      </w:r>
      <w:r w:rsidR="00B2210B">
        <w:t>lidades</w:t>
      </w:r>
      <w:proofErr w:type="spellEnd"/>
      <w:r w:rsidR="00B2210B">
        <w:t xml:space="preserve"> indiquem que a hipoglice</w:t>
      </w:r>
      <w:r>
        <w:t>mia poderá aumentar o risco de morte. O mesmo parece não se verificar em doentes jovens, para os quais um controlo glicémico apertado parece estar associado a efeitos benéficos no que se refere às c</w:t>
      </w:r>
      <w:r w:rsidR="00F94B57">
        <w:t xml:space="preserve">omplicações </w:t>
      </w:r>
      <w:proofErr w:type="spellStart"/>
      <w:r w:rsidR="00F94B57">
        <w:t>macrovasculares</w:t>
      </w:r>
      <w:proofErr w:type="spellEnd"/>
      <w:r w:rsidR="00F94B57">
        <w:t xml:space="preserve"> da DM</w:t>
      </w:r>
      <w:r>
        <w:t>, apesar do risco a</w:t>
      </w:r>
      <w:r w:rsidR="00B50D0A">
        <w:t>u</w:t>
      </w:r>
      <w:r>
        <w:t>mentado de hipoglic</w:t>
      </w:r>
      <w:r w:rsidR="00B2210B">
        <w:t>e</w:t>
      </w:r>
      <w:r>
        <w:t>mia. A longo-prazo e em consequência de eventos hipoglicémicos recorrentes, sobretudo em idade pr</w:t>
      </w:r>
      <w:r w:rsidR="00345548">
        <w:t>é-escolar e</w:t>
      </w:r>
      <w:r>
        <w:t xml:space="preserve"> em idosos, </w:t>
      </w:r>
      <w:proofErr w:type="gramStart"/>
      <w:r>
        <w:t>poderá</w:t>
      </w:r>
      <w:proofErr w:type="gramEnd"/>
      <w:r>
        <w:t xml:space="preserve"> haver dano cerebral, com alterações da função cognitiva. </w:t>
      </w:r>
    </w:p>
    <w:p w:rsidR="00DF422F" w:rsidRDefault="00DF422F" w:rsidP="00B2210B">
      <w:pPr>
        <w:pStyle w:val="Tese"/>
        <w:spacing w:after="0"/>
        <w:ind w:firstLine="567"/>
      </w:pPr>
      <w:r>
        <w:t xml:space="preserve">O tratamento </w:t>
      </w:r>
      <w:r w:rsidR="00B2210B">
        <w:t>tem como obje</w:t>
      </w:r>
      <w:r>
        <w:t>ti</w:t>
      </w:r>
      <w:r w:rsidR="00B2210B">
        <w:t>vos restaurar os níveis de glice</w:t>
      </w:r>
      <w:r>
        <w:t>mia e prevenir a hipoglic</w:t>
      </w:r>
      <w:r w:rsidR="00B2210B">
        <w:t>e</w:t>
      </w:r>
      <w:r>
        <w:t>mia recorrente. Deve ser o mais precoce possível e pode passar por ingestão de hidratos de carbono</w:t>
      </w:r>
      <w:r w:rsidR="00D43EFA">
        <w:t xml:space="preserve"> (HC)</w:t>
      </w:r>
      <w:r>
        <w:t xml:space="preserve"> em casos leves a moderados, ou por glucagon ou soros </w:t>
      </w:r>
      <w:proofErr w:type="spellStart"/>
      <w:r>
        <w:t>glicosados</w:t>
      </w:r>
      <w:proofErr w:type="spellEnd"/>
      <w:r>
        <w:t xml:space="preserve"> em casos severos. </w:t>
      </w:r>
    </w:p>
    <w:p w:rsidR="00DF422F" w:rsidRDefault="00DF422F" w:rsidP="00B2210B">
      <w:pPr>
        <w:pStyle w:val="Tese"/>
        <w:spacing w:after="0"/>
        <w:ind w:firstLine="567"/>
      </w:pPr>
      <w:r>
        <w:t>A individualização da terapêutica torna-se</w:t>
      </w:r>
      <w:r w:rsidR="00CC4BA7">
        <w:t>,</w:t>
      </w:r>
      <w:r>
        <w:t xml:space="preserve"> atualmente</w:t>
      </w:r>
      <w:r w:rsidR="00CC4BA7">
        <w:t>,</w:t>
      </w:r>
      <w:r>
        <w:t xml:space="preserve"> essencial no tratamento dos doentes com </w:t>
      </w:r>
      <w:r w:rsidR="0073368F">
        <w:t>DM</w:t>
      </w:r>
      <w:r w:rsidR="00B2210B">
        <w:t xml:space="preserve"> para a prevenção da hipoglice</w:t>
      </w:r>
      <w:r>
        <w:t>mia, quer no que se refere aos fármacos usados</w:t>
      </w:r>
      <w:r w:rsidR="0037451D">
        <w:t>,</w:t>
      </w:r>
      <w:r>
        <w:t xml:space="preserve"> quer </w:t>
      </w:r>
      <w:r w:rsidR="00345548">
        <w:t>relativamente a</w:t>
      </w:r>
      <w:r>
        <w:t>os alvos glic</w:t>
      </w:r>
      <w:r w:rsidR="00B2210B">
        <w:t>émicos estabelecidos. Outros fa</w:t>
      </w:r>
      <w:r>
        <w:t>tores importantes incluem a monitorização da glic</w:t>
      </w:r>
      <w:r w:rsidR="00B2210B">
        <w:t>e</w:t>
      </w:r>
      <w:r>
        <w:t xml:space="preserve">mia e a educação do doente no que se refere à alimentação e ao exercício. </w:t>
      </w:r>
    </w:p>
    <w:p w:rsidR="002B5712" w:rsidRDefault="002B5712" w:rsidP="00B2210B">
      <w:pPr>
        <w:pStyle w:val="Tese"/>
        <w:spacing w:after="0"/>
        <w:ind w:firstLine="567"/>
      </w:pPr>
    </w:p>
    <w:p w:rsidR="002B5712" w:rsidRDefault="002B5712" w:rsidP="002B5712">
      <w:pPr>
        <w:pStyle w:val="Tese"/>
        <w:spacing w:after="0"/>
      </w:pPr>
    </w:p>
    <w:p w:rsidR="003C1861" w:rsidRDefault="00C648A0" w:rsidP="004449A5">
      <w:pPr>
        <w:pStyle w:val="Tese"/>
        <w:pBdr>
          <w:left w:val="single" w:sz="12" w:space="4" w:color="auto"/>
        </w:pBdr>
        <w:spacing w:after="0"/>
      </w:pPr>
      <w:r w:rsidRPr="003C1861">
        <w:rPr>
          <w:b/>
          <w:smallCaps/>
        </w:rPr>
        <w:t>Palavras-chave</w:t>
      </w:r>
      <w:r>
        <w:rPr>
          <w:b/>
        </w:rPr>
        <w:tab/>
      </w:r>
      <w:r w:rsidR="00345548">
        <w:t xml:space="preserve">Diabetes </w:t>
      </w:r>
      <w:proofErr w:type="spellStart"/>
      <w:r w:rsidR="00345548" w:rsidRPr="00345548">
        <w:rPr>
          <w:i/>
        </w:rPr>
        <w:t>mellitus</w:t>
      </w:r>
      <w:proofErr w:type="spellEnd"/>
      <w:r>
        <w:t xml:space="preserve"> </w:t>
      </w:r>
      <w:r>
        <w:rPr>
          <w:rFonts w:ascii="Calibri" w:hAnsi="Calibri"/>
        </w:rPr>
        <w:t>∙</w:t>
      </w:r>
      <w:r>
        <w:t xml:space="preserve"> </w:t>
      </w:r>
      <w:r w:rsidR="003C1861">
        <w:t>H</w:t>
      </w:r>
      <w:r>
        <w:t xml:space="preserve">ipoglicemia </w:t>
      </w:r>
      <w:r>
        <w:rPr>
          <w:rFonts w:ascii="Calibri" w:hAnsi="Calibri"/>
        </w:rPr>
        <w:t>∙</w:t>
      </w:r>
      <w:r>
        <w:t xml:space="preserve"> </w:t>
      </w:r>
      <w:r w:rsidR="003C1861">
        <w:t>M</w:t>
      </w:r>
      <w:r>
        <w:t xml:space="preserve">ecanismos da </w:t>
      </w:r>
      <w:proofErr w:type="spellStart"/>
      <w:r>
        <w:t>contra-regulação</w:t>
      </w:r>
      <w:proofErr w:type="spellEnd"/>
      <w:r>
        <w:t xml:space="preserve"> </w:t>
      </w:r>
      <w:r>
        <w:rPr>
          <w:rFonts w:ascii="Calibri" w:hAnsi="Calibri"/>
        </w:rPr>
        <w:t>∙</w:t>
      </w:r>
      <w:r>
        <w:t xml:space="preserve"> </w:t>
      </w:r>
      <w:r w:rsidR="003C1861">
        <w:t>H</w:t>
      </w:r>
      <w:r>
        <w:t xml:space="preserve">ipoglicemia sem pródromos </w:t>
      </w:r>
      <w:r>
        <w:rPr>
          <w:rFonts w:ascii="Calibri" w:hAnsi="Calibri"/>
        </w:rPr>
        <w:t>∙</w:t>
      </w:r>
      <w:r w:rsidR="00345548">
        <w:t xml:space="preserve"> </w:t>
      </w:r>
      <w:r w:rsidR="003C1861">
        <w:t>I</w:t>
      </w:r>
      <w:r w:rsidR="00345548">
        <w:t xml:space="preserve">nsuficiência </w:t>
      </w:r>
      <w:r w:rsidR="002B5712">
        <w:t>Autonómica A</w:t>
      </w:r>
      <w:r w:rsidR="00345548">
        <w:t xml:space="preserve">ssociada à </w:t>
      </w:r>
      <w:r w:rsidR="002B5712">
        <w:t>H</w:t>
      </w:r>
      <w:r w:rsidR="00674670">
        <w:t>ipoglicemia</w:t>
      </w:r>
      <w:r>
        <w:t xml:space="preserve"> </w:t>
      </w:r>
      <w:r>
        <w:rPr>
          <w:rFonts w:ascii="Calibri" w:hAnsi="Calibri"/>
        </w:rPr>
        <w:t>∙</w:t>
      </w:r>
      <w:r w:rsidR="00345548">
        <w:t xml:space="preserve"> </w:t>
      </w:r>
      <w:r w:rsidR="003C1861">
        <w:t>D</w:t>
      </w:r>
      <w:r w:rsidR="00345548">
        <w:t>oença cardiovascular</w:t>
      </w:r>
      <w:r>
        <w:t xml:space="preserve"> </w:t>
      </w:r>
      <w:r>
        <w:rPr>
          <w:rFonts w:ascii="Calibri" w:hAnsi="Calibri"/>
        </w:rPr>
        <w:t>∙</w:t>
      </w:r>
      <w:r w:rsidR="003C1861">
        <w:t xml:space="preserve"> D</w:t>
      </w:r>
      <w:r>
        <w:t>ano cerebral</w:t>
      </w:r>
    </w:p>
    <w:p w:rsidR="00345548" w:rsidRPr="003C1861" w:rsidRDefault="00345548" w:rsidP="003C1861">
      <w:pPr>
        <w:pStyle w:val="Tese"/>
        <w:pBdr>
          <w:left w:val="single" w:sz="12" w:space="4" w:color="auto"/>
        </w:pBdr>
        <w:spacing w:after="0" w:line="240" w:lineRule="auto"/>
        <w:ind w:firstLine="567"/>
        <w:outlineLvl w:val="0"/>
        <w:rPr>
          <w:b/>
          <w:smallCaps/>
          <w:sz w:val="28"/>
          <w:lang w:val="en-US"/>
        </w:rPr>
      </w:pPr>
      <w:bookmarkStart w:id="1" w:name="_Toc374129171"/>
      <w:r w:rsidRPr="003C1861">
        <w:rPr>
          <w:b/>
          <w:smallCaps/>
          <w:sz w:val="28"/>
          <w:lang w:val="en-US"/>
        </w:rPr>
        <w:lastRenderedPageBreak/>
        <w:t>Abstract</w:t>
      </w:r>
      <w:bookmarkEnd w:id="1"/>
    </w:p>
    <w:p w:rsidR="00345548" w:rsidRPr="00674670" w:rsidRDefault="00345548" w:rsidP="00B2210B">
      <w:pPr>
        <w:pStyle w:val="Tese"/>
        <w:spacing w:after="0"/>
        <w:ind w:firstLine="567"/>
        <w:rPr>
          <w:lang w:val="en-US"/>
        </w:rPr>
      </w:pPr>
    </w:p>
    <w:p w:rsidR="00345548" w:rsidRPr="00345548" w:rsidRDefault="00345548" w:rsidP="00B2210B">
      <w:pPr>
        <w:pStyle w:val="Tese"/>
        <w:spacing w:after="0"/>
        <w:ind w:firstLine="567"/>
        <w:rPr>
          <w:lang w:val="en-US"/>
        </w:rPr>
      </w:pPr>
      <w:r w:rsidRPr="00345548">
        <w:rPr>
          <w:lang w:val="en-US"/>
        </w:rPr>
        <w:t xml:space="preserve">Hypoglycemia </w:t>
      </w:r>
      <w:r>
        <w:rPr>
          <w:lang w:val="en-US"/>
        </w:rPr>
        <w:t>i</w:t>
      </w:r>
      <w:r w:rsidRPr="00345548">
        <w:rPr>
          <w:lang w:val="en-US"/>
        </w:rPr>
        <w:t>s</w:t>
      </w:r>
      <w:r>
        <w:rPr>
          <w:lang w:val="en-US"/>
        </w:rPr>
        <w:t xml:space="preserve"> </w:t>
      </w:r>
      <w:r w:rsidRPr="00345548">
        <w:rPr>
          <w:lang w:val="en-US"/>
        </w:rPr>
        <w:t xml:space="preserve">one of the most common complications </w:t>
      </w:r>
      <w:r>
        <w:rPr>
          <w:lang w:val="en-US"/>
        </w:rPr>
        <w:t xml:space="preserve">of the diabetes </w:t>
      </w:r>
      <w:r w:rsidRPr="00345548">
        <w:rPr>
          <w:i/>
          <w:lang w:val="en-US"/>
        </w:rPr>
        <w:t>mellitus</w:t>
      </w:r>
      <w:r w:rsidR="0073368F">
        <w:rPr>
          <w:lang w:val="en-US"/>
        </w:rPr>
        <w:t xml:space="preserve"> </w:t>
      </w:r>
      <w:r>
        <w:rPr>
          <w:lang w:val="en-US"/>
        </w:rPr>
        <w:t xml:space="preserve">treatment, being the main barrier to the optimal </w:t>
      </w:r>
      <w:proofErr w:type="spellStart"/>
      <w:r>
        <w:rPr>
          <w:lang w:val="en-US"/>
        </w:rPr>
        <w:t>glycemic</w:t>
      </w:r>
      <w:proofErr w:type="spellEnd"/>
      <w:r>
        <w:rPr>
          <w:lang w:val="en-US"/>
        </w:rPr>
        <w:t xml:space="preserve"> control. </w:t>
      </w:r>
    </w:p>
    <w:p w:rsidR="00345548" w:rsidRPr="00345548" w:rsidRDefault="003C1861" w:rsidP="00B2210B">
      <w:pPr>
        <w:pStyle w:val="Tese"/>
        <w:spacing w:after="0"/>
        <w:ind w:firstLine="567"/>
        <w:rPr>
          <w:lang w:val="en-US"/>
        </w:rPr>
      </w:pPr>
      <w:r>
        <w:rPr>
          <w:lang w:val="en-US"/>
        </w:rPr>
        <w:t>A</w:t>
      </w:r>
      <w:r w:rsidR="00345548">
        <w:rPr>
          <w:lang w:val="en-US"/>
        </w:rPr>
        <w:t xml:space="preserve"> review of the latest evidence of the hypoglycemia concept, its </w:t>
      </w:r>
      <w:proofErr w:type="spellStart"/>
      <w:r w:rsidR="00345548">
        <w:rPr>
          <w:lang w:val="en-US"/>
        </w:rPr>
        <w:t>ethiopathogeny</w:t>
      </w:r>
      <w:proofErr w:type="spellEnd"/>
      <w:r w:rsidR="006C3E41">
        <w:rPr>
          <w:lang w:val="en-US"/>
        </w:rPr>
        <w:t xml:space="preserve">, clinical presentation, the complications that might be </w:t>
      </w:r>
      <w:r>
        <w:rPr>
          <w:lang w:val="en-US"/>
        </w:rPr>
        <w:t>associated, treatment and prevention was conducted.</w:t>
      </w:r>
      <w:r w:rsidR="006C3E41">
        <w:rPr>
          <w:lang w:val="en-US"/>
        </w:rPr>
        <w:t xml:space="preserve"> </w:t>
      </w:r>
    </w:p>
    <w:p w:rsidR="006C3E41" w:rsidRPr="006C3E41" w:rsidRDefault="006C3E41" w:rsidP="00345548">
      <w:pPr>
        <w:pStyle w:val="Tese"/>
        <w:spacing w:after="0"/>
        <w:ind w:firstLine="567"/>
        <w:rPr>
          <w:lang w:val="en-US"/>
        </w:rPr>
      </w:pPr>
      <w:r w:rsidRPr="006C3E41">
        <w:rPr>
          <w:lang w:val="en-US"/>
        </w:rPr>
        <w:t xml:space="preserve">Hypoglycemia can be defined as an episode </w:t>
      </w:r>
      <w:r w:rsidR="003C1861">
        <w:rPr>
          <w:lang w:val="en-US"/>
        </w:rPr>
        <w:t xml:space="preserve">in which there is </w:t>
      </w:r>
      <w:r w:rsidRPr="006C3E41">
        <w:rPr>
          <w:lang w:val="en-US"/>
        </w:rPr>
        <w:t xml:space="preserve">abnormally low </w:t>
      </w:r>
      <w:proofErr w:type="spellStart"/>
      <w:r w:rsidRPr="006C3E41">
        <w:rPr>
          <w:lang w:val="en-US"/>
        </w:rPr>
        <w:t>glycaemia</w:t>
      </w:r>
      <w:proofErr w:type="spellEnd"/>
      <w:r w:rsidRPr="006C3E41">
        <w:rPr>
          <w:lang w:val="en-US"/>
        </w:rPr>
        <w:t xml:space="preserve"> </w:t>
      </w:r>
      <w:r>
        <w:rPr>
          <w:lang w:val="en-US"/>
        </w:rPr>
        <w:t>that exposes th</w:t>
      </w:r>
      <w:r w:rsidR="00074FFD">
        <w:rPr>
          <w:lang w:val="en-US"/>
        </w:rPr>
        <w:t>e individual to a potential harm</w:t>
      </w:r>
      <w:r>
        <w:rPr>
          <w:lang w:val="en-US"/>
        </w:rPr>
        <w:t xml:space="preserve">. Actually a </w:t>
      </w:r>
      <w:proofErr w:type="spellStart"/>
      <w:r>
        <w:rPr>
          <w:lang w:val="en-US"/>
        </w:rPr>
        <w:t>glycemic</w:t>
      </w:r>
      <w:proofErr w:type="spellEnd"/>
      <w:r>
        <w:rPr>
          <w:lang w:val="en-US"/>
        </w:rPr>
        <w:t xml:space="preserve"> threshold of 70mg/</w:t>
      </w:r>
      <w:proofErr w:type="spellStart"/>
      <w:r>
        <w:rPr>
          <w:lang w:val="en-US"/>
        </w:rPr>
        <w:t>dL</w:t>
      </w:r>
      <w:proofErr w:type="spellEnd"/>
      <w:r>
        <w:rPr>
          <w:lang w:val="en-US"/>
        </w:rPr>
        <w:t xml:space="preserve"> </w:t>
      </w:r>
      <w:r w:rsidR="00074FFD">
        <w:rPr>
          <w:lang w:val="en-US"/>
        </w:rPr>
        <w:t xml:space="preserve">is suggested </w:t>
      </w:r>
      <w:r>
        <w:rPr>
          <w:lang w:val="en-US"/>
        </w:rPr>
        <w:t xml:space="preserve">to the definition of hypoglycemia in diabetic patients. </w:t>
      </w:r>
    </w:p>
    <w:p w:rsidR="00E13C08" w:rsidRDefault="00074FFD" w:rsidP="00345548">
      <w:pPr>
        <w:pStyle w:val="Tese"/>
        <w:spacing w:after="0"/>
        <w:ind w:firstLine="567"/>
        <w:rPr>
          <w:lang w:val="en-US"/>
        </w:rPr>
      </w:pPr>
      <w:r>
        <w:rPr>
          <w:lang w:val="en-US"/>
        </w:rPr>
        <w:t>Prior to reaching</w:t>
      </w:r>
      <w:r w:rsidR="00655F1F">
        <w:rPr>
          <w:lang w:val="en-US"/>
        </w:rPr>
        <w:t xml:space="preserve"> this value, the </w:t>
      </w:r>
      <w:proofErr w:type="spellStart"/>
      <w:r w:rsidR="00655F1F">
        <w:rPr>
          <w:lang w:val="en-US"/>
        </w:rPr>
        <w:t>counterregulation</w:t>
      </w:r>
      <w:proofErr w:type="spellEnd"/>
      <w:r w:rsidR="00655F1F">
        <w:rPr>
          <w:lang w:val="en-US"/>
        </w:rPr>
        <w:t xml:space="preserve"> answers are activated, occurring, sequentially, decrease of insulin secretion, increase of glucagon secretion, epinephrine, </w:t>
      </w:r>
      <w:proofErr w:type="spellStart"/>
      <w:r w:rsidR="00655F1F">
        <w:rPr>
          <w:lang w:val="en-US"/>
        </w:rPr>
        <w:t>norepinephrine</w:t>
      </w:r>
      <w:proofErr w:type="spellEnd"/>
      <w:r w:rsidR="00655F1F">
        <w:rPr>
          <w:lang w:val="en-US"/>
        </w:rPr>
        <w:t xml:space="preserve">, and acetylcholine, </w:t>
      </w:r>
      <w:proofErr w:type="spellStart"/>
      <w:r w:rsidR="00655F1F">
        <w:rPr>
          <w:lang w:val="en-US"/>
        </w:rPr>
        <w:t>somatotropin</w:t>
      </w:r>
      <w:proofErr w:type="spellEnd"/>
      <w:r w:rsidR="00655F1F">
        <w:rPr>
          <w:lang w:val="en-US"/>
        </w:rPr>
        <w:t xml:space="preserve"> and </w:t>
      </w:r>
      <w:proofErr w:type="spellStart"/>
      <w:r w:rsidR="00655F1F">
        <w:rPr>
          <w:lang w:val="en-US"/>
        </w:rPr>
        <w:t>cortisol</w:t>
      </w:r>
      <w:proofErr w:type="spellEnd"/>
      <w:r w:rsidR="00655F1F">
        <w:rPr>
          <w:lang w:val="en-US"/>
        </w:rPr>
        <w:t xml:space="preserve"> secretion. In </w:t>
      </w:r>
      <w:r>
        <w:rPr>
          <w:lang w:val="en-US"/>
        </w:rPr>
        <w:t xml:space="preserve">diabetes </w:t>
      </w:r>
      <w:r w:rsidRPr="00074FFD">
        <w:rPr>
          <w:i/>
          <w:lang w:val="en-US"/>
        </w:rPr>
        <w:t>mellitus</w:t>
      </w:r>
      <w:r w:rsidR="00655F1F">
        <w:rPr>
          <w:lang w:val="en-US"/>
        </w:rPr>
        <w:t xml:space="preserve">, mainly type 1, </w:t>
      </w:r>
      <w:r w:rsidR="00B224A0">
        <w:rPr>
          <w:lang w:val="en-US"/>
        </w:rPr>
        <w:t>these mechanisms</w:t>
      </w:r>
      <w:r w:rsidR="00655F1F">
        <w:rPr>
          <w:lang w:val="en-US"/>
        </w:rPr>
        <w:t xml:space="preserve"> are</w:t>
      </w:r>
      <w:r>
        <w:rPr>
          <w:lang w:val="en-US"/>
        </w:rPr>
        <w:t xml:space="preserve"> changed</w:t>
      </w:r>
      <w:r w:rsidR="00B224A0">
        <w:rPr>
          <w:lang w:val="en-US"/>
        </w:rPr>
        <w:t xml:space="preserve">: there is an iatrogenic </w:t>
      </w:r>
      <w:proofErr w:type="spellStart"/>
      <w:r w:rsidR="00B224A0">
        <w:rPr>
          <w:lang w:val="en-US"/>
        </w:rPr>
        <w:t>hiperinsulinémia</w:t>
      </w:r>
      <w:proofErr w:type="spellEnd"/>
      <w:r w:rsidR="00B224A0">
        <w:rPr>
          <w:lang w:val="en-US"/>
        </w:rPr>
        <w:t xml:space="preserve">, a defective glucagon secretion and, in the case of recurrent hypoglycemia, a defective epinephrine secretion, inducing the clinical syndrome of hypoglycemia unawareness. These three </w:t>
      </w:r>
      <w:r>
        <w:rPr>
          <w:lang w:val="en-US"/>
        </w:rPr>
        <w:t xml:space="preserve">combined </w:t>
      </w:r>
      <w:r w:rsidR="00B224A0">
        <w:rPr>
          <w:lang w:val="en-US"/>
        </w:rPr>
        <w:t xml:space="preserve">defects are in the </w:t>
      </w:r>
      <w:r>
        <w:rPr>
          <w:lang w:val="en-US"/>
        </w:rPr>
        <w:t>basis of H</w:t>
      </w:r>
      <w:r w:rsidR="00B224A0">
        <w:rPr>
          <w:lang w:val="en-US"/>
        </w:rPr>
        <w:t xml:space="preserve">ypoglycemia </w:t>
      </w:r>
      <w:r>
        <w:rPr>
          <w:lang w:val="en-US"/>
        </w:rPr>
        <w:t>Associated A</w:t>
      </w:r>
      <w:r w:rsidR="00B224A0">
        <w:rPr>
          <w:lang w:val="en-US"/>
        </w:rPr>
        <w:t xml:space="preserve">utonomic </w:t>
      </w:r>
      <w:r>
        <w:rPr>
          <w:lang w:val="en-US"/>
        </w:rPr>
        <w:t>F</w:t>
      </w:r>
      <w:r w:rsidR="00B224A0">
        <w:rPr>
          <w:lang w:val="en-US"/>
        </w:rPr>
        <w:t xml:space="preserve">ailure, and make the severe hypoglycemia risk at least 25 times higher. </w:t>
      </w:r>
    </w:p>
    <w:p w:rsidR="00674670" w:rsidRDefault="00E13C08" w:rsidP="00345548">
      <w:pPr>
        <w:pStyle w:val="Tese"/>
        <w:spacing w:after="0"/>
        <w:ind w:firstLine="567"/>
        <w:rPr>
          <w:lang w:val="en-US"/>
        </w:rPr>
      </w:pPr>
      <w:r>
        <w:rPr>
          <w:lang w:val="en-US"/>
        </w:rPr>
        <w:t xml:space="preserve">The autonomic nervous system activation and the </w:t>
      </w:r>
      <w:proofErr w:type="spellStart"/>
      <w:r w:rsidR="00074FFD">
        <w:rPr>
          <w:lang w:val="en-US"/>
        </w:rPr>
        <w:t>glicose</w:t>
      </w:r>
      <w:proofErr w:type="spellEnd"/>
      <w:r w:rsidR="00074FFD">
        <w:rPr>
          <w:lang w:val="en-US"/>
        </w:rPr>
        <w:t xml:space="preserve"> </w:t>
      </w:r>
      <w:r>
        <w:rPr>
          <w:lang w:val="en-US"/>
        </w:rPr>
        <w:t xml:space="preserve">deficit </w:t>
      </w:r>
      <w:r w:rsidR="00074FFD">
        <w:rPr>
          <w:lang w:val="en-US"/>
        </w:rPr>
        <w:t xml:space="preserve">in the brain </w:t>
      </w:r>
      <w:r>
        <w:rPr>
          <w:lang w:val="en-US"/>
        </w:rPr>
        <w:t xml:space="preserve">will cause </w:t>
      </w:r>
      <w:proofErr w:type="spellStart"/>
      <w:r>
        <w:rPr>
          <w:lang w:val="en-US"/>
        </w:rPr>
        <w:t>neurogenic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neuroglycopenic</w:t>
      </w:r>
      <w:proofErr w:type="spellEnd"/>
      <w:r>
        <w:rPr>
          <w:lang w:val="en-US"/>
        </w:rPr>
        <w:t xml:space="preserve"> symptoms. Its recognizing may be particularly problematic in children, at night or in patients with hypoglycemia unawareness, which favor the development of </w:t>
      </w:r>
      <w:r w:rsidR="0068291E">
        <w:rPr>
          <w:lang w:val="en-US"/>
        </w:rPr>
        <w:t>severe events</w:t>
      </w:r>
      <w:r>
        <w:rPr>
          <w:lang w:val="en-US"/>
        </w:rPr>
        <w:t xml:space="preserve">. </w:t>
      </w:r>
    </w:p>
    <w:p w:rsidR="00E13C08" w:rsidRPr="00E13C08" w:rsidRDefault="00E13C08" w:rsidP="00345548">
      <w:pPr>
        <w:pStyle w:val="Tese"/>
        <w:spacing w:after="0"/>
        <w:ind w:firstLine="567"/>
        <w:rPr>
          <w:lang w:val="en-US"/>
        </w:rPr>
      </w:pPr>
      <w:r>
        <w:rPr>
          <w:lang w:val="en-US"/>
        </w:rPr>
        <w:t xml:space="preserve">Significant morbidity is associated with hypoglycemia. The </w:t>
      </w:r>
      <w:proofErr w:type="spellStart"/>
      <w:r>
        <w:rPr>
          <w:lang w:val="en-US"/>
        </w:rPr>
        <w:t>simpatoadrenal</w:t>
      </w:r>
      <w:proofErr w:type="spellEnd"/>
      <w:r>
        <w:rPr>
          <w:lang w:val="en-US"/>
        </w:rPr>
        <w:t xml:space="preserve"> system activation produces changes in coronary irrigation that may lead to myocardial ischemia, and might cause changes in cardiac </w:t>
      </w:r>
      <w:proofErr w:type="spellStart"/>
      <w:r>
        <w:rPr>
          <w:lang w:val="en-US"/>
        </w:rPr>
        <w:t>repolarization</w:t>
      </w:r>
      <w:proofErr w:type="spellEnd"/>
      <w:r>
        <w:rPr>
          <w:lang w:val="en-US"/>
        </w:rPr>
        <w:t xml:space="preserve">, which can induce fatal arrhythmias. Oxidative stress, endothelial dysfunction, inflammation and increase in viscosity and </w:t>
      </w:r>
      <w:proofErr w:type="spellStart"/>
      <w:r>
        <w:rPr>
          <w:lang w:val="en-US"/>
        </w:rPr>
        <w:t>coagulability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induction may also occur because of hypoglycemia, and may play an important role in cardiovascular complications of </w:t>
      </w:r>
      <w:r w:rsidR="00074FFD">
        <w:rPr>
          <w:lang w:val="en-US"/>
        </w:rPr>
        <w:t>diabetes</w:t>
      </w:r>
      <w:r>
        <w:rPr>
          <w:lang w:val="en-US"/>
        </w:rPr>
        <w:t xml:space="preserve">. A direct </w:t>
      </w:r>
      <w:proofErr w:type="spellStart"/>
      <w:r w:rsidR="00074FFD">
        <w:rPr>
          <w:lang w:val="en-US"/>
        </w:rPr>
        <w:t>connexion</w:t>
      </w:r>
      <w:proofErr w:type="spellEnd"/>
      <w:r>
        <w:rPr>
          <w:lang w:val="en-US"/>
        </w:rPr>
        <w:t xml:space="preserve"> between </w:t>
      </w:r>
      <w:r w:rsidR="009728A9">
        <w:rPr>
          <w:lang w:val="en-US"/>
        </w:rPr>
        <w:t xml:space="preserve">hypoglycemia and mortality </w:t>
      </w:r>
      <w:r w:rsidR="00074FFD">
        <w:rPr>
          <w:lang w:val="en-US"/>
        </w:rPr>
        <w:t>has not been established yet</w:t>
      </w:r>
      <w:r w:rsidR="009728A9">
        <w:rPr>
          <w:lang w:val="en-US"/>
        </w:rPr>
        <w:t xml:space="preserve">, </w:t>
      </w:r>
      <w:r w:rsidR="00AC777F">
        <w:rPr>
          <w:lang w:val="en-US"/>
        </w:rPr>
        <w:t xml:space="preserve">although studies in elderly patients with </w:t>
      </w:r>
      <w:proofErr w:type="spellStart"/>
      <w:r w:rsidR="00AC777F">
        <w:rPr>
          <w:lang w:val="en-US"/>
        </w:rPr>
        <w:t>comorbidities</w:t>
      </w:r>
      <w:proofErr w:type="spellEnd"/>
      <w:r w:rsidR="00AC777F">
        <w:rPr>
          <w:lang w:val="en-US"/>
        </w:rPr>
        <w:t xml:space="preserve"> suggest that hypoglycemia might increase the death risk. The same doesn’t seem to happen with younger patients, in whom the strict </w:t>
      </w:r>
      <w:proofErr w:type="spellStart"/>
      <w:r w:rsidR="00AC777F">
        <w:rPr>
          <w:lang w:val="en-US"/>
        </w:rPr>
        <w:t>glycemic</w:t>
      </w:r>
      <w:proofErr w:type="spellEnd"/>
      <w:r w:rsidR="00AC777F">
        <w:rPr>
          <w:lang w:val="en-US"/>
        </w:rPr>
        <w:t xml:space="preserve"> control se</w:t>
      </w:r>
      <w:r w:rsidR="00074FFD">
        <w:rPr>
          <w:lang w:val="en-US"/>
        </w:rPr>
        <w:t>ems to be associated with beneficial effects</w:t>
      </w:r>
      <w:r w:rsidR="00AC777F">
        <w:rPr>
          <w:lang w:val="en-US"/>
        </w:rPr>
        <w:t xml:space="preserve"> regarding to </w:t>
      </w:r>
      <w:r w:rsidR="00074FFD">
        <w:rPr>
          <w:lang w:val="en-US"/>
        </w:rPr>
        <w:t>diabetes</w:t>
      </w:r>
      <w:r w:rsidR="00AC777F">
        <w:rPr>
          <w:lang w:val="en-US"/>
        </w:rPr>
        <w:t xml:space="preserve"> </w:t>
      </w:r>
      <w:proofErr w:type="spellStart"/>
      <w:r w:rsidR="00AC777F">
        <w:rPr>
          <w:lang w:val="en-US"/>
        </w:rPr>
        <w:t>macrovascular</w:t>
      </w:r>
      <w:proofErr w:type="spellEnd"/>
      <w:r w:rsidR="00AC777F">
        <w:rPr>
          <w:lang w:val="en-US"/>
        </w:rPr>
        <w:t xml:space="preserve"> complications, despite the increased risk of hypoglycemia. In long-term and as result of recurrent hypoglycemic events, mainly in preschool age and </w:t>
      </w:r>
      <w:r w:rsidR="00074FFD">
        <w:rPr>
          <w:lang w:val="en-US"/>
        </w:rPr>
        <w:t xml:space="preserve">in the </w:t>
      </w:r>
      <w:r w:rsidR="00AC777F">
        <w:rPr>
          <w:lang w:val="en-US"/>
        </w:rPr>
        <w:t xml:space="preserve">elderly, </w:t>
      </w:r>
      <w:r w:rsidR="00074FFD">
        <w:rPr>
          <w:lang w:val="en-US"/>
        </w:rPr>
        <w:t xml:space="preserve">brain </w:t>
      </w:r>
      <w:r w:rsidR="00AC777F">
        <w:rPr>
          <w:lang w:val="en-US"/>
        </w:rPr>
        <w:t xml:space="preserve">damage may occur, with impairment of cognitive function. </w:t>
      </w:r>
    </w:p>
    <w:p w:rsidR="00674670" w:rsidRDefault="00AC777F" w:rsidP="00345548">
      <w:pPr>
        <w:pStyle w:val="Tese"/>
        <w:spacing w:after="0"/>
        <w:ind w:firstLine="567"/>
        <w:rPr>
          <w:lang w:val="en-US"/>
        </w:rPr>
      </w:pPr>
      <w:r>
        <w:rPr>
          <w:lang w:val="en-US"/>
        </w:rPr>
        <w:t xml:space="preserve">The objectives of </w:t>
      </w:r>
      <w:r w:rsidR="003D0547">
        <w:rPr>
          <w:lang w:val="en-US"/>
        </w:rPr>
        <w:t xml:space="preserve">treatment are to restore the </w:t>
      </w:r>
      <w:proofErr w:type="spellStart"/>
      <w:r w:rsidR="003D0547">
        <w:rPr>
          <w:lang w:val="en-US"/>
        </w:rPr>
        <w:t>gli</w:t>
      </w:r>
      <w:r>
        <w:rPr>
          <w:lang w:val="en-US"/>
        </w:rPr>
        <w:t>cose</w:t>
      </w:r>
      <w:proofErr w:type="spellEnd"/>
      <w:r>
        <w:rPr>
          <w:lang w:val="en-US"/>
        </w:rPr>
        <w:t xml:space="preserve"> levels and prevent recurrent hypoglycemia. </w:t>
      </w:r>
      <w:r w:rsidR="00074FFD">
        <w:rPr>
          <w:lang w:val="en-US"/>
        </w:rPr>
        <w:t>The treatment should start as early</w:t>
      </w:r>
      <w:r w:rsidR="0014132C">
        <w:rPr>
          <w:lang w:val="en-US"/>
        </w:rPr>
        <w:t xml:space="preserve"> as possible and </w:t>
      </w:r>
      <w:r w:rsidR="00074FFD">
        <w:rPr>
          <w:lang w:val="en-US"/>
        </w:rPr>
        <w:t>could consist in the</w:t>
      </w:r>
      <w:r w:rsidR="0014132C">
        <w:rPr>
          <w:lang w:val="en-US"/>
        </w:rPr>
        <w:t xml:space="preserve"> use carbohydrates in mild to moderate events, or glucagon or </w:t>
      </w:r>
      <w:proofErr w:type="spellStart"/>
      <w:r w:rsidR="0014132C">
        <w:rPr>
          <w:lang w:val="en-US"/>
        </w:rPr>
        <w:t>glycosylated</w:t>
      </w:r>
      <w:proofErr w:type="spellEnd"/>
      <w:r w:rsidR="0014132C">
        <w:rPr>
          <w:lang w:val="en-US"/>
        </w:rPr>
        <w:t xml:space="preserve"> solutions in severe </w:t>
      </w:r>
      <w:proofErr w:type="gramStart"/>
      <w:r w:rsidR="0014132C">
        <w:rPr>
          <w:lang w:val="en-US"/>
        </w:rPr>
        <w:t>events</w:t>
      </w:r>
      <w:proofErr w:type="gramEnd"/>
      <w:r w:rsidR="0014132C">
        <w:rPr>
          <w:lang w:val="en-US"/>
        </w:rPr>
        <w:t>.</w:t>
      </w:r>
    </w:p>
    <w:p w:rsidR="0014132C" w:rsidRPr="0014132C" w:rsidRDefault="0014132C" w:rsidP="00345548">
      <w:pPr>
        <w:pStyle w:val="Tese"/>
        <w:spacing w:after="0"/>
        <w:ind w:firstLine="567"/>
        <w:rPr>
          <w:lang w:val="en-US"/>
        </w:rPr>
      </w:pPr>
      <w:r w:rsidRPr="0014132C">
        <w:rPr>
          <w:lang w:val="en-US"/>
        </w:rPr>
        <w:t xml:space="preserve">The individualization of therapy has become </w:t>
      </w:r>
      <w:r>
        <w:rPr>
          <w:lang w:val="en-US"/>
        </w:rPr>
        <w:t xml:space="preserve">essential in the treatment of diabetic patients to the prevention of hypoglycemia, </w:t>
      </w:r>
      <w:r w:rsidR="00074FFD">
        <w:rPr>
          <w:lang w:val="en-US"/>
        </w:rPr>
        <w:t>regarding both</w:t>
      </w:r>
      <w:r w:rsidRPr="0014132C">
        <w:rPr>
          <w:lang w:val="en-US"/>
        </w:rPr>
        <w:t xml:space="preserve"> the drugs used </w:t>
      </w:r>
      <w:r w:rsidR="00074FFD">
        <w:rPr>
          <w:lang w:val="en-US"/>
        </w:rPr>
        <w:t xml:space="preserve">and </w:t>
      </w:r>
      <w:proofErr w:type="spellStart"/>
      <w:r w:rsidR="00074FFD">
        <w:rPr>
          <w:lang w:val="en-US"/>
        </w:rPr>
        <w:t>glicemic</w:t>
      </w:r>
      <w:proofErr w:type="spellEnd"/>
      <w:r w:rsidRPr="0014132C">
        <w:rPr>
          <w:lang w:val="en-US"/>
        </w:rPr>
        <w:t xml:space="preserve"> targets set.</w:t>
      </w:r>
      <w:r>
        <w:rPr>
          <w:lang w:val="en-US"/>
        </w:rPr>
        <w:t xml:space="preserve"> Other important factors include the </w:t>
      </w:r>
      <w:proofErr w:type="spellStart"/>
      <w:r>
        <w:rPr>
          <w:lang w:val="en-US"/>
        </w:rPr>
        <w:t>glycaemia</w:t>
      </w:r>
      <w:proofErr w:type="spellEnd"/>
      <w:r>
        <w:rPr>
          <w:lang w:val="en-US"/>
        </w:rPr>
        <w:t xml:space="preserve"> monitoring and the patient’s education </w:t>
      </w:r>
      <w:r w:rsidR="00074FFD">
        <w:rPr>
          <w:lang w:val="en-US"/>
        </w:rPr>
        <w:t>concerning food habits and the practice of exercise</w:t>
      </w:r>
      <w:r>
        <w:rPr>
          <w:lang w:val="en-US"/>
        </w:rPr>
        <w:t xml:space="preserve">. </w:t>
      </w:r>
    </w:p>
    <w:p w:rsidR="00AC777F" w:rsidRDefault="00AC777F" w:rsidP="00345548">
      <w:pPr>
        <w:pStyle w:val="Tese"/>
        <w:spacing w:after="0"/>
        <w:ind w:firstLine="567"/>
        <w:rPr>
          <w:lang w:val="en-US"/>
        </w:rPr>
      </w:pPr>
    </w:p>
    <w:p w:rsidR="002B5712" w:rsidRDefault="002B5712" w:rsidP="00345548">
      <w:pPr>
        <w:pStyle w:val="Tese"/>
        <w:spacing w:after="0"/>
        <w:ind w:firstLine="567"/>
        <w:rPr>
          <w:lang w:val="en-US"/>
        </w:rPr>
      </w:pPr>
    </w:p>
    <w:p w:rsidR="002B5712" w:rsidRDefault="002B5712" w:rsidP="00345548">
      <w:pPr>
        <w:pStyle w:val="Tese"/>
        <w:spacing w:after="0"/>
        <w:ind w:firstLine="567"/>
        <w:rPr>
          <w:lang w:val="en-US"/>
        </w:rPr>
      </w:pPr>
    </w:p>
    <w:p w:rsidR="002B5712" w:rsidRDefault="002B5712" w:rsidP="00345548">
      <w:pPr>
        <w:pStyle w:val="Tese"/>
        <w:spacing w:after="0"/>
        <w:ind w:firstLine="567"/>
        <w:rPr>
          <w:lang w:val="en-US"/>
        </w:rPr>
      </w:pPr>
    </w:p>
    <w:p w:rsidR="002B5712" w:rsidRPr="0014132C" w:rsidRDefault="002B5712" w:rsidP="002B5712">
      <w:pPr>
        <w:pStyle w:val="Tese"/>
        <w:spacing w:after="0"/>
        <w:rPr>
          <w:lang w:val="en-US"/>
        </w:rPr>
      </w:pPr>
    </w:p>
    <w:p w:rsidR="002C61B5" w:rsidRPr="001F73CF" w:rsidRDefault="0014132C" w:rsidP="001F73CF">
      <w:pPr>
        <w:pStyle w:val="Tese"/>
        <w:pBdr>
          <w:left w:val="single" w:sz="12" w:space="4" w:color="auto"/>
        </w:pBdr>
        <w:spacing w:after="0"/>
        <w:rPr>
          <w:lang w:val="en-US"/>
        </w:rPr>
      </w:pPr>
      <w:r w:rsidRPr="00074FFD">
        <w:rPr>
          <w:b/>
          <w:smallCaps/>
          <w:lang w:val="en-US"/>
        </w:rPr>
        <w:t>Key-words</w:t>
      </w:r>
      <w:r w:rsidR="00C648A0">
        <w:rPr>
          <w:b/>
          <w:lang w:val="en-US"/>
        </w:rPr>
        <w:tab/>
      </w:r>
      <w:r w:rsidR="00345548" w:rsidRPr="0014132C">
        <w:rPr>
          <w:lang w:val="en-US"/>
        </w:rPr>
        <w:t xml:space="preserve"> Diabetes </w:t>
      </w:r>
      <w:r w:rsidR="00345548" w:rsidRPr="0014132C">
        <w:rPr>
          <w:i/>
          <w:lang w:val="en-US"/>
        </w:rPr>
        <w:t>mellitus</w:t>
      </w:r>
      <w:r w:rsidR="00C648A0">
        <w:rPr>
          <w:lang w:val="en-US"/>
        </w:rPr>
        <w:t xml:space="preserve"> </w:t>
      </w:r>
      <w:r w:rsidR="00C648A0" w:rsidRPr="00C648A0">
        <w:rPr>
          <w:rFonts w:ascii="Calibri" w:hAnsi="Calibri"/>
          <w:lang w:val="en-US"/>
        </w:rPr>
        <w:t>∙</w:t>
      </w:r>
      <w:r w:rsidR="00345548" w:rsidRPr="0014132C">
        <w:rPr>
          <w:lang w:val="en-US"/>
        </w:rPr>
        <w:t xml:space="preserve"> </w:t>
      </w:r>
      <w:r w:rsidR="00074FFD">
        <w:rPr>
          <w:lang w:val="en-US"/>
        </w:rPr>
        <w:t>H</w:t>
      </w:r>
      <w:r w:rsidRPr="0014132C">
        <w:rPr>
          <w:lang w:val="en-US"/>
        </w:rPr>
        <w:t>ypoglycemia</w:t>
      </w:r>
      <w:r w:rsidR="00C648A0">
        <w:rPr>
          <w:lang w:val="en-US"/>
        </w:rPr>
        <w:t xml:space="preserve"> </w:t>
      </w:r>
      <w:r w:rsidR="00C648A0" w:rsidRPr="00C648A0">
        <w:rPr>
          <w:rFonts w:ascii="Calibri" w:hAnsi="Calibri"/>
          <w:lang w:val="en-US"/>
        </w:rPr>
        <w:t>∙</w:t>
      </w:r>
      <w:r w:rsidR="00345548" w:rsidRPr="0014132C">
        <w:rPr>
          <w:lang w:val="en-US"/>
        </w:rPr>
        <w:t xml:space="preserve"> </w:t>
      </w:r>
      <w:proofErr w:type="spellStart"/>
      <w:r w:rsidR="00074FFD">
        <w:rPr>
          <w:lang w:val="en-US"/>
        </w:rPr>
        <w:t>C</w:t>
      </w:r>
      <w:r w:rsidRPr="0014132C">
        <w:rPr>
          <w:lang w:val="en-US"/>
        </w:rPr>
        <w:t>ounterregulatory</w:t>
      </w:r>
      <w:proofErr w:type="spellEnd"/>
      <w:r w:rsidRPr="0014132C">
        <w:rPr>
          <w:lang w:val="en-US"/>
        </w:rPr>
        <w:t xml:space="preserve"> mechanisms</w:t>
      </w:r>
      <w:r w:rsidR="00C648A0">
        <w:rPr>
          <w:lang w:val="en-US"/>
        </w:rPr>
        <w:t xml:space="preserve"> </w:t>
      </w:r>
      <w:r w:rsidR="00C648A0" w:rsidRPr="00C648A0">
        <w:rPr>
          <w:rFonts w:ascii="Calibri" w:hAnsi="Calibri"/>
          <w:lang w:val="en-US"/>
        </w:rPr>
        <w:t>∙</w:t>
      </w:r>
      <w:r w:rsidR="00345548" w:rsidRPr="0014132C">
        <w:rPr>
          <w:lang w:val="en-US"/>
        </w:rPr>
        <w:t xml:space="preserve"> </w:t>
      </w:r>
      <w:r w:rsidR="00074FFD">
        <w:rPr>
          <w:lang w:val="en-US"/>
        </w:rPr>
        <w:t>H</w:t>
      </w:r>
      <w:r w:rsidRPr="0014132C">
        <w:rPr>
          <w:lang w:val="en-US"/>
        </w:rPr>
        <w:t>ypoglycemia unawareness</w:t>
      </w:r>
      <w:r w:rsidR="00C648A0">
        <w:rPr>
          <w:lang w:val="en-US"/>
        </w:rPr>
        <w:t xml:space="preserve"> </w:t>
      </w:r>
      <w:r w:rsidR="00C648A0" w:rsidRPr="00C648A0">
        <w:rPr>
          <w:rFonts w:ascii="Calibri" w:hAnsi="Calibri"/>
          <w:lang w:val="en-US"/>
        </w:rPr>
        <w:t>∙</w:t>
      </w:r>
      <w:r w:rsidR="00345548" w:rsidRPr="0014132C">
        <w:rPr>
          <w:lang w:val="en-US"/>
        </w:rPr>
        <w:t xml:space="preserve"> </w:t>
      </w:r>
      <w:r w:rsidR="00074FFD">
        <w:rPr>
          <w:lang w:val="en-US"/>
        </w:rPr>
        <w:t>H</w:t>
      </w:r>
      <w:r w:rsidRPr="0014132C">
        <w:rPr>
          <w:lang w:val="en-US"/>
        </w:rPr>
        <w:t xml:space="preserve">ypoglycemia </w:t>
      </w:r>
      <w:r w:rsidR="00BE477A">
        <w:rPr>
          <w:lang w:val="en-US"/>
        </w:rPr>
        <w:t>A</w:t>
      </w:r>
      <w:r w:rsidRPr="0014132C">
        <w:rPr>
          <w:lang w:val="en-US"/>
        </w:rPr>
        <w:t xml:space="preserve">ssociated </w:t>
      </w:r>
      <w:r w:rsidR="00BE477A">
        <w:rPr>
          <w:lang w:val="en-US"/>
        </w:rPr>
        <w:t>Autonomic F</w:t>
      </w:r>
      <w:r w:rsidRPr="0014132C">
        <w:rPr>
          <w:lang w:val="en-US"/>
        </w:rPr>
        <w:t>ailure</w:t>
      </w:r>
      <w:r w:rsidR="00C648A0">
        <w:rPr>
          <w:lang w:val="en-US"/>
        </w:rPr>
        <w:t xml:space="preserve"> </w:t>
      </w:r>
      <w:r w:rsidR="00C648A0" w:rsidRPr="00C648A0">
        <w:rPr>
          <w:rFonts w:ascii="Calibri" w:hAnsi="Calibri"/>
          <w:lang w:val="en-US"/>
        </w:rPr>
        <w:t>∙</w:t>
      </w:r>
      <w:r w:rsidR="00345548" w:rsidRPr="0014132C">
        <w:rPr>
          <w:lang w:val="en-US"/>
        </w:rPr>
        <w:t xml:space="preserve"> </w:t>
      </w:r>
      <w:proofErr w:type="gramStart"/>
      <w:r w:rsidR="002B5712">
        <w:rPr>
          <w:lang w:val="en-US"/>
        </w:rPr>
        <w:t>C</w:t>
      </w:r>
      <w:r w:rsidRPr="0014132C">
        <w:rPr>
          <w:lang w:val="en-US"/>
        </w:rPr>
        <w:t>ardiova</w:t>
      </w:r>
      <w:r w:rsidR="00C648A0">
        <w:rPr>
          <w:lang w:val="en-US"/>
        </w:rPr>
        <w:t>scular</w:t>
      </w:r>
      <w:proofErr w:type="gramEnd"/>
      <w:r w:rsidR="00C648A0">
        <w:rPr>
          <w:lang w:val="en-US"/>
        </w:rPr>
        <w:t xml:space="preserve"> disease </w:t>
      </w:r>
      <w:r w:rsidR="00C648A0" w:rsidRPr="00C648A0">
        <w:rPr>
          <w:rFonts w:ascii="Calibri" w:hAnsi="Calibri"/>
          <w:lang w:val="en-US"/>
        </w:rPr>
        <w:t>∙</w:t>
      </w:r>
      <w:r w:rsidR="002B5712">
        <w:rPr>
          <w:lang w:val="en-US"/>
        </w:rPr>
        <w:t xml:space="preserve"> Brain</w:t>
      </w:r>
      <w:r w:rsidR="00C648A0">
        <w:rPr>
          <w:lang w:val="en-US"/>
        </w:rPr>
        <w:t xml:space="preserve"> damage</w:t>
      </w:r>
    </w:p>
    <w:sectPr w:rsidR="002C61B5" w:rsidRPr="001F73CF" w:rsidSect="00E93415"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6B" w:rsidRDefault="00001D6B" w:rsidP="0001518A">
      <w:pPr>
        <w:spacing w:after="0" w:line="240" w:lineRule="auto"/>
      </w:pPr>
      <w:r>
        <w:separator/>
      </w:r>
    </w:p>
  </w:endnote>
  <w:endnote w:type="continuationSeparator" w:id="0">
    <w:p w:rsidR="00001D6B" w:rsidRDefault="00001D6B" w:rsidP="0001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43A" w:rsidRDefault="00B4743A" w:rsidP="0001518A">
    <w:pPr>
      <w:pStyle w:val="Tese"/>
      <w:spacing w:after="0" w:line="240" w:lineRule="auto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6B" w:rsidRDefault="00001D6B" w:rsidP="0001518A">
      <w:pPr>
        <w:spacing w:after="0" w:line="240" w:lineRule="auto"/>
      </w:pPr>
      <w:r>
        <w:separator/>
      </w:r>
    </w:p>
  </w:footnote>
  <w:footnote w:type="continuationSeparator" w:id="0">
    <w:p w:rsidR="00001D6B" w:rsidRDefault="00001D6B" w:rsidP="00015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289"/>
    <w:multiLevelType w:val="multilevel"/>
    <w:tmpl w:val="AE00D1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1">
    <w:nsid w:val="0B697190"/>
    <w:multiLevelType w:val="hybridMultilevel"/>
    <w:tmpl w:val="FB56D660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EB38F6"/>
    <w:multiLevelType w:val="hybridMultilevel"/>
    <w:tmpl w:val="C5E6BF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010D1"/>
    <w:multiLevelType w:val="hybridMultilevel"/>
    <w:tmpl w:val="7404366C"/>
    <w:lvl w:ilvl="0" w:tplc="16482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727180"/>
    <w:multiLevelType w:val="hybridMultilevel"/>
    <w:tmpl w:val="F6B07E36"/>
    <w:lvl w:ilvl="0" w:tplc="EA6CE5E4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DF5A36"/>
    <w:multiLevelType w:val="multilevel"/>
    <w:tmpl w:val="94E8EC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B2D47D9"/>
    <w:multiLevelType w:val="hybridMultilevel"/>
    <w:tmpl w:val="35F8BF22"/>
    <w:lvl w:ilvl="0" w:tplc="CC186B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422F"/>
    <w:rsid w:val="000013E0"/>
    <w:rsid w:val="00001D6B"/>
    <w:rsid w:val="00004DF1"/>
    <w:rsid w:val="00011F83"/>
    <w:rsid w:val="00013BFF"/>
    <w:rsid w:val="00013F20"/>
    <w:rsid w:val="0001518A"/>
    <w:rsid w:val="00024427"/>
    <w:rsid w:val="000274EC"/>
    <w:rsid w:val="00030038"/>
    <w:rsid w:val="000370E4"/>
    <w:rsid w:val="00037419"/>
    <w:rsid w:val="00042F09"/>
    <w:rsid w:val="0004686F"/>
    <w:rsid w:val="000475BA"/>
    <w:rsid w:val="00054CE0"/>
    <w:rsid w:val="00054F9B"/>
    <w:rsid w:val="00056E54"/>
    <w:rsid w:val="0006178A"/>
    <w:rsid w:val="00065995"/>
    <w:rsid w:val="00073A56"/>
    <w:rsid w:val="00074FFD"/>
    <w:rsid w:val="00082829"/>
    <w:rsid w:val="000A2F82"/>
    <w:rsid w:val="000A6162"/>
    <w:rsid w:val="000A6DE3"/>
    <w:rsid w:val="000B27BD"/>
    <w:rsid w:val="000E1E2B"/>
    <w:rsid w:val="000E3DDA"/>
    <w:rsid w:val="000E6613"/>
    <w:rsid w:val="000E69A9"/>
    <w:rsid w:val="000E6E8A"/>
    <w:rsid w:val="000F3782"/>
    <w:rsid w:val="000F4BEA"/>
    <w:rsid w:val="001002CC"/>
    <w:rsid w:val="001113CD"/>
    <w:rsid w:val="00112B1D"/>
    <w:rsid w:val="00114F85"/>
    <w:rsid w:val="00123AF9"/>
    <w:rsid w:val="001277B7"/>
    <w:rsid w:val="00127965"/>
    <w:rsid w:val="001323EF"/>
    <w:rsid w:val="00140D01"/>
    <w:rsid w:val="0014132C"/>
    <w:rsid w:val="00147AD3"/>
    <w:rsid w:val="00151848"/>
    <w:rsid w:val="00152901"/>
    <w:rsid w:val="00152E07"/>
    <w:rsid w:val="001550A2"/>
    <w:rsid w:val="001603DB"/>
    <w:rsid w:val="00161038"/>
    <w:rsid w:val="001611F5"/>
    <w:rsid w:val="00163AC0"/>
    <w:rsid w:val="00165E4B"/>
    <w:rsid w:val="001761AC"/>
    <w:rsid w:val="00176597"/>
    <w:rsid w:val="00176E68"/>
    <w:rsid w:val="001806DE"/>
    <w:rsid w:val="00184EBC"/>
    <w:rsid w:val="00187943"/>
    <w:rsid w:val="001C44EF"/>
    <w:rsid w:val="001C626B"/>
    <w:rsid w:val="001D033C"/>
    <w:rsid w:val="001D1053"/>
    <w:rsid w:val="001D3F40"/>
    <w:rsid w:val="001E3DAD"/>
    <w:rsid w:val="001F16D1"/>
    <w:rsid w:val="001F247A"/>
    <w:rsid w:val="001F2EEE"/>
    <w:rsid w:val="001F52D9"/>
    <w:rsid w:val="001F73CF"/>
    <w:rsid w:val="00204E5C"/>
    <w:rsid w:val="002062AB"/>
    <w:rsid w:val="00206B18"/>
    <w:rsid w:val="00211686"/>
    <w:rsid w:val="0022255F"/>
    <w:rsid w:val="00227918"/>
    <w:rsid w:val="00233618"/>
    <w:rsid w:val="00237331"/>
    <w:rsid w:val="0024117F"/>
    <w:rsid w:val="00246416"/>
    <w:rsid w:val="002562FF"/>
    <w:rsid w:val="00273691"/>
    <w:rsid w:val="00276421"/>
    <w:rsid w:val="002770E5"/>
    <w:rsid w:val="00281FC0"/>
    <w:rsid w:val="002A3026"/>
    <w:rsid w:val="002A3DBB"/>
    <w:rsid w:val="002A5F8E"/>
    <w:rsid w:val="002B5712"/>
    <w:rsid w:val="002C3F9A"/>
    <w:rsid w:val="002C61B5"/>
    <w:rsid w:val="002C711B"/>
    <w:rsid w:val="002C7FD0"/>
    <w:rsid w:val="002D559E"/>
    <w:rsid w:val="002F2B26"/>
    <w:rsid w:val="002F71C3"/>
    <w:rsid w:val="0030054B"/>
    <w:rsid w:val="0031389C"/>
    <w:rsid w:val="00333E7D"/>
    <w:rsid w:val="00341DCC"/>
    <w:rsid w:val="00343032"/>
    <w:rsid w:val="00345548"/>
    <w:rsid w:val="003615C9"/>
    <w:rsid w:val="00364F61"/>
    <w:rsid w:val="003658B5"/>
    <w:rsid w:val="00365B15"/>
    <w:rsid w:val="0037451D"/>
    <w:rsid w:val="003A148B"/>
    <w:rsid w:val="003A37B7"/>
    <w:rsid w:val="003A459F"/>
    <w:rsid w:val="003B170E"/>
    <w:rsid w:val="003B1FED"/>
    <w:rsid w:val="003C1861"/>
    <w:rsid w:val="003C3ABE"/>
    <w:rsid w:val="003C4331"/>
    <w:rsid w:val="003C6F16"/>
    <w:rsid w:val="003D0547"/>
    <w:rsid w:val="003D2FAF"/>
    <w:rsid w:val="003D56B3"/>
    <w:rsid w:val="003D72CA"/>
    <w:rsid w:val="003F105F"/>
    <w:rsid w:val="003F23F8"/>
    <w:rsid w:val="003F5DD1"/>
    <w:rsid w:val="00404811"/>
    <w:rsid w:val="00405129"/>
    <w:rsid w:val="0041113F"/>
    <w:rsid w:val="00412E27"/>
    <w:rsid w:val="004163BB"/>
    <w:rsid w:val="00417FA6"/>
    <w:rsid w:val="00420C03"/>
    <w:rsid w:val="0043181F"/>
    <w:rsid w:val="00433343"/>
    <w:rsid w:val="00435A5E"/>
    <w:rsid w:val="00437CC7"/>
    <w:rsid w:val="00440748"/>
    <w:rsid w:val="0044119A"/>
    <w:rsid w:val="00441D60"/>
    <w:rsid w:val="004449A5"/>
    <w:rsid w:val="004471C4"/>
    <w:rsid w:val="004501BC"/>
    <w:rsid w:val="00464FF5"/>
    <w:rsid w:val="00465086"/>
    <w:rsid w:val="004719CB"/>
    <w:rsid w:val="00472006"/>
    <w:rsid w:val="00474B50"/>
    <w:rsid w:val="00480F74"/>
    <w:rsid w:val="004823F7"/>
    <w:rsid w:val="004853FB"/>
    <w:rsid w:val="004854CB"/>
    <w:rsid w:val="00492102"/>
    <w:rsid w:val="00492542"/>
    <w:rsid w:val="00497798"/>
    <w:rsid w:val="004A05D6"/>
    <w:rsid w:val="004A1F15"/>
    <w:rsid w:val="004B1724"/>
    <w:rsid w:val="004C4814"/>
    <w:rsid w:val="004D10F3"/>
    <w:rsid w:val="004E0E93"/>
    <w:rsid w:val="004E38DD"/>
    <w:rsid w:val="004E5084"/>
    <w:rsid w:val="004F647E"/>
    <w:rsid w:val="00504040"/>
    <w:rsid w:val="00511DFC"/>
    <w:rsid w:val="00512DC1"/>
    <w:rsid w:val="00513B6A"/>
    <w:rsid w:val="00513EA0"/>
    <w:rsid w:val="00514AD0"/>
    <w:rsid w:val="005164F3"/>
    <w:rsid w:val="005238B6"/>
    <w:rsid w:val="00523C26"/>
    <w:rsid w:val="00526439"/>
    <w:rsid w:val="00531C0B"/>
    <w:rsid w:val="005327FA"/>
    <w:rsid w:val="00537040"/>
    <w:rsid w:val="00544D8E"/>
    <w:rsid w:val="00553FB6"/>
    <w:rsid w:val="00554B31"/>
    <w:rsid w:val="0056638F"/>
    <w:rsid w:val="00573977"/>
    <w:rsid w:val="005746A7"/>
    <w:rsid w:val="00587838"/>
    <w:rsid w:val="005B19D9"/>
    <w:rsid w:val="005B3B30"/>
    <w:rsid w:val="005B6868"/>
    <w:rsid w:val="005C28D3"/>
    <w:rsid w:val="005E05CC"/>
    <w:rsid w:val="00606462"/>
    <w:rsid w:val="0060723B"/>
    <w:rsid w:val="00616BCB"/>
    <w:rsid w:val="006211D4"/>
    <w:rsid w:val="00624F37"/>
    <w:rsid w:val="00630DFD"/>
    <w:rsid w:val="00644974"/>
    <w:rsid w:val="0064624F"/>
    <w:rsid w:val="0064790D"/>
    <w:rsid w:val="00655F1F"/>
    <w:rsid w:val="0065736F"/>
    <w:rsid w:val="00661D1B"/>
    <w:rsid w:val="00674670"/>
    <w:rsid w:val="00680F2F"/>
    <w:rsid w:val="00681DE2"/>
    <w:rsid w:val="0068233E"/>
    <w:rsid w:val="0068291E"/>
    <w:rsid w:val="006840FE"/>
    <w:rsid w:val="0068609A"/>
    <w:rsid w:val="00695B07"/>
    <w:rsid w:val="006A4712"/>
    <w:rsid w:val="006A730B"/>
    <w:rsid w:val="006B0516"/>
    <w:rsid w:val="006C0473"/>
    <w:rsid w:val="006C3E41"/>
    <w:rsid w:val="006C667D"/>
    <w:rsid w:val="006E58F9"/>
    <w:rsid w:val="006E6BEC"/>
    <w:rsid w:val="006E7D29"/>
    <w:rsid w:val="006F328C"/>
    <w:rsid w:val="006F5554"/>
    <w:rsid w:val="006F5967"/>
    <w:rsid w:val="0072483B"/>
    <w:rsid w:val="00730AED"/>
    <w:rsid w:val="0073368F"/>
    <w:rsid w:val="00753550"/>
    <w:rsid w:val="00771D2F"/>
    <w:rsid w:val="007738E3"/>
    <w:rsid w:val="00782FAE"/>
    <w:rsid w:val="00784ECF"/>
    <w:rsid w:val="007937CF"/>
    <w:rsid w:val="007974A1"/>
    <w:rsid w:val="007A60B9"/>
    <w:rsid w:val="007A6F3A"/>
    <w:rsid w:val="007B0CB7"/>
    <w:rsid w:val="007B6493"/>
    <w:rsid w:val="007D0225"/>
    <w:rsid w:val="007D5735"/>
    <w:rsid w:val="007D6520"/>
    <w:rsid w:val="007F169F"/>
    <w:rsid w:val="007F4336"/>
    <w:rsid w:val="00813604"/>
    <w:rsid w:val="008215CF"/>
    <w:rsid w:val="00821E3E"/>
    <w:rsid w:val="00830404"/>
    <w:rsid w:val="008317CB"/>
    <w:rsid w:val="008410BD"/>
    <w:rsid w:val="008465B1"/>
    <w:rsid w:val="0085002B"/>
    <w:rsid w:val="00851514"/>
    <w:rsid w:val="008560D8"/>
    <w:rsid w:val="00856126"/>
    <w:rsid w:val="0086205B"/>
    <w:rsid w:val="00870270"/>
    <w:rsid w:val="00877176"/>
    <w:rsid w:val="008776B0"/>
    <w:rsid w:val="00892221"/>
    <w:rsid w:val="00893CBF"/>
    <w:rsid w:val="008A2EA7"/>
    <w:rsid w:val="008A639C"/>
    <w:rsid w:val="008B4DDC"/>
    <w:rsid w:val="008B5631"/>
    <w:rsid w:val="008C14A1"/>
    <w:rsid w:val="008C3494"/>
    <w:rsid w:val="008C731F"/>
    <w:rsid w:val="008D7819"/>
    <w:rsid w:val="008F0018"/>
    <w:rsid w:val="009017BE"/>
    <w:rsid w:val="00902926"/>
    <w:rsid w:val="009074A6"/>
    <w:rsid w:val="00915FF8"/>
    <w:rsid w:val="00934164"/>
    <w:rsid w:val="009349BA"/>
    <w:rsid w:val="009507D6"/>
    <w:rsid w:val="009543E2"/>
    <w:rsid w:val="00961DEB"/>
    <w:rsid w:val="009726CC"/>
    <w:rsid w:val="009728A9"/>
    <w:rsid w:val="00973C5C"/>
    <w:rsid w:val="00974A81"/>
    <w:rsid w:val="009774EB"/>
    <w:rsid w:val="00981CB3"/>
    <w:rsid w:val="00986B34"/>
    <w:rsid w:val="009A1F66"/>
    <w:rsid w:val="009A3B32"/>
    <w:rsid w:val="009A715C"/>
    <w:rsid w:val="009B2CAB"/>
    <w:rsid w:val="009B70CC"/>
    <w:rsid w:val="009C12DF"/>
    <w:rsid w:val="009D0AA7"/>
    <w:rsid w:val="009D4A2D"/>
    <w:rsid w:val="009D61D2"/>
    <w:rsid w:val="009E500A"/>
    <w:rsid w:val="009F3C39"/>
    <w:rsid w:val="009F7CD9"/>
    <w:rsid w:val="00A00D74"/>
    <w:rsid w:val="00A0317A"/>
    <w:rsid w:val="00A03690"/>
    <w:rsid w:val="00A133F3"/>
    <w:rsid w:val="00A13481"/>
    <w:rsid w:val="00A2267D"/>
    <w:rsid w:val="00A230E1"/>
    <w:rsid w:val="00A25EE1"/>
    <w:rsid w:val="00A267D2"/>
    <w:rsid w:val="00A27537"/>
    <w:rsid w:val="00A30CD9"/>
    <w:rsid w:val="00A31A2F"/>
    <w:rsid w:val="00A343B4"/>
    <w:rsid w:val="00A44DAF"/>
    <w:rsid w:val="00A45F87"/>
    <w:rsid w:val="00A503D0"/>
    <w:rsid w:val="00A50762"/>
    <w:rsid w:val="00A549C8"/>
    <w:rsid w:val="00A55E2A"/>
    <w:rsid w:val="00A60D36"/>
    <w:rsid w:val="00A67AB8"/>
    <w:rsid w:val="00A67F60"/>
    <w:rsid w:val="00A74984"/>
    <w:rsid w:val="00A75991"/>
    <w:rsid w:val="00A80A2B"/>
    <w:rsid w:val="00A8369E"/>
    <w:rsid w:val="00AA1E19"/>
    <w:rsid w:val="00AB5678"/>
    <w:rsid w:val="00AC777F"/>
    <w:rsid w:val="00AD5E94"/>
    <w:rsid w:val="00AE0664"/>
    <w:rsid w:val="00AE135D"/>
    <w:rsid w:val="00AF39D8"/>
    <w:rsid w:val="00AF6365"/>
    <w:rsid w:val="00B15DD6"/>
    <w:rsid w:val="00B21FF4"/>
    <w:rsid w:val="00B2210B"/>
    <w:rsid w:val="00B224A0"/>
    <w:rsid w:val="00B256A5"/>
    <w:rsid w:val="00B32664"/>
    <w:rsid w:val="00B339AE"/>
    <w:rsid w:val="00B41FD4"/>
    <w:rsid w:val="00B429AE"/>
    <w:rsid w:val="00B4743A"/>
    <w:rsid w:val="00B50D0A"/>
    <w:rsid w:val="00B5489B"/>
    <w:rsid w:val="00B650A0"/>
    <w:rsid w:val="00B66EDA"/>
    <w:rsid w:val="00B67EF6"/>
    <w:rsid w:val="00B75C80"/>
    <w:rsid w:val="00B90673"/>
    <w:rsid w:val="00B94914"/>
    <w:rsid w:val="00B95E6B"/>
    <w:rsid w:val="00B965CF"/>
    <w:rsid w:val="00B968F0"/>
    <w:rsid w:val="00BA17F6"/>
    <w:rsid w:val="00BA2ACB"/>
    <w:rsid w:val="00BA4154"/>
    <w:rsid w:val="00BA6900"/>
    <w:rsid w:val="00BB3AAD"/>
    <w:rsid w:val="00BB46FB"/>
    <w:rsid w:val="00BB5411"/>
    <w:rsid w:val="00BC1D02"/>
    <w:rsid w:val="00BC2F11"/>
    <w:rsid w:val="00BC3118"/>
    <w:rsid w:val="00BE116F"/>
    <w:rsid w:val="00BE477A"/>
    <w:rsid w:val="00BE7105"/>
    <w:rsid w:val="00BF3B13"/>
    <w:rsid w:val="00BF456D"/>
    <w:rsid w:val="00BF7F55"/>
    <w:rsid w:val="00C03B32"/>
    <w:rsid w:val="00C05413"/>
    <w:rsid w:val="00C077AB"/>
    <w:rsid w:val="00C07B71"/>
    <w:rsid w:val="00C1118F"/>
    <w:rsid w:val="00C2354C"/>
    <w:rsid w:val="00C25F37"/>
    <w:rsid w:val="00C30750"/>
    <w:rsid w:val="00C60628"/>
    <w:rsid w:val="00C629D7"/>
    <w:rsid w:val="00C648A0"/>
    <w:rsid w:val="00C70606"/>
    <w:rsid w:val="00C732AF"/>
    <w:rsid w:val="00C7347C"/>
    <w:rsid w:val="00C76D78"/>
    <w:rsid w:val="00C9021F"/>
    <w:rsid w:val="00C92513"/>
    <w:rsid w:val="00CA7167"/>
    <w:rsid w:val="00CC19B4"/>
    <w:rsid w:val="00CC4BA7"/>
    <w:rsid w:val="00CC5396"/>
    <w:rsid w:val="00CC5407"/>
    <w:rsid w:val="00CC7A75"/>
    <w:rsid w:val="00CD22F1"/>
    <w:rsid w:val="00CD3D03"/>
    <w:rsid w:val="00CF4D75"/>
    <w:rsid w:val="00CF7252"/>
    <w:rsid w:val="00D01D26"/>
    <w:rsid w:val="00D24B9E"/>
    <w:rsid w:val="00D412B5"/>
    <w:rsid w:val="00D43EFA"/>
    <w:rsid w:val="00D5160B"/>
    <w:rsid w:val="00D55EF4"/>
    <w:rsid w:val="00D60A67"/>
    <w:rsid w:val="00D65F95"/>
    <w:rsid w:val="00D85E3A"/>
    <w:rsid w:val="00D9028A"/>
    <w:rsid w:val="00D941B5"/>
    <w:rsid w:val="00D9436A"/>
    <w:rsid w:val="00D945CA"/>
    <w:rsid w:val="00DA601C"/>
    <w:rsid w:val="00DA63E5"/>
    <w:rsid w:val="00DA754D"/>
    <w:rsid w:val="00DC1532"/>
    <w:rsid w:val="00DD6AD0"/>
    <w:rsid w:val="00DE1D64"/>
    <w:rsid w:val="00DF422F"/>
    <w:rsid w:val="00E040B9"/>
    <w:rsid w:val="00E06FCE"/>
    <w:rsid w:val="00E0773B"/>
    <w:rsid w:val="00E13C08"/>
    <w:rsid w:val="00E14743"/>
    <w:rsid w:val="00E158BB"/>
    <w:rsid w:val="00E167E3"/>
    <w:rsid w:val="00E16D1A"/>
    <w:rsid w:val="00E17C23"/>
    <w:rsid w:val="00E20D84"/>
    <w:rsid w:val="00E2266C"/>
    <w:rsid w:val="00E263B8"/>
    <w:rsid w:val="00E55590"/>
    <w:rsid w:val="00E744BB"/>
    <w:rsid w:val="00E745B4"/>
    <w:rsid w:val="00E768F4"/>
    <w:rsid w:val="00E93415"/>
    <w:rsid w:val="00EA769C"/>
    <w:rsid w:val="00EB1304"/>
    <w:rsid w:val="00EB1967"/>
    <w:rsid w:val="00EB287A"/>
    <w:rsid w:val="00EB2E36"/>
    <w:rsid w:val="00EC3DC2"/>
    <w:rsid w:val="00EC4598"/>
    <w:rsid w:val="00EE6C3E"/>
    <w:rsid w:val="00EF21DA"/>
    <w:rsid w:val="00EF29F4"/>
    <w:rsid w:val="00EF5501"/>
    <w:rsid w:val="00EF65F1"/>
    <w:rsid w:val="00EF6F50"/>
    <w:rsid w:val="00F01630"/>
    <w:rsid w:val="00F37364"/>
    <w:rsid w:val="00F40C61"/>
    <w:rsid w:val="00F428CA"/>
    <w:rsid w:val="00F53043"/>
    <w:rsid w:val="00F57C9F"/>
    <w:rsid w:val="00F621D5"/>
    <w:rsid w:val="00F638F3"/>
    <w:rsid w:val="00F65F85"/>
    <w:rsid w:val="00F758E1"/>
    <w:rsid w:val="00F75C41"/>
    <w:rsid w:val="00F846D7"/>
    <w:rsid w:val="00F862CA"/>
    <w:rsid w:val="00F94A9B"/>
    <w:rsid w:val="00F94B57"/>
    <w:rsid w:val="00FB15F3"/>
    <w:rsid w:val="00FB69DA"/>
    <w:rsid w:val="00FC1E17"/>
    <w:rsid w:val="00FC6B36"/>
    <w:rsid w:val="00FD0E89"/>
    <w:rsid w:val="00FD11E6"/>
    <w:rsid w:val="00FE55FB"/>
    <w:rsid w:val="00FF3B0A"/>
    <w:rsid w:val="00FF74B4"/>
    <w:rsid w:val="6952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se">
    <w:name w:val="Tese"/>
    <w:basedOn w:val="Normal"/>
    <w:link w:val="TeseCarcter"/>
    <w:qFormat/>
    <w:rsid w:val="00DF422F"/>
    <w:pPr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seCarcter">
    <w:name w:val="Tese Carácter"/>
    <w:basedOn w:val="Tipodeletrapredefinidodopargrafo"/>
    <w:link w:val="Tese"/>
    <w:rsid w:val="00DF422F"/>
    <w:rPr>
      <w:rFonts w:ascii="Times New Roman" w:hAnsi="Times New Roman" w:cs="Times New Roman"/>
      <w:sz w:val="24"/>
      <w:szCs w:val="24"/>
    </w:rPr>
  </w:style>
  <w:style w:type="table" w:styleId="Tabelacomgrelha">
    <w:name w:val="Table Grid"/>
    <w:basedOn w:val="Tabelanormal"/>
    <w:uiPriority w:val="59"/>
    <w:rsid w:val="00950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9507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E1E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20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04E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B5678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01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1518A"/>
  </w:style>
  <w:style w:type="paragraph" w:styleId="Rodap">
    <w:name w:val="footer"/>
    <w:basedOn w:val="Normal"/>
    <w:link w:val="RodapCarcter"/>
    <w:uiPriority w:val="99"/>
    <w:unhideWhenUsed/>
    <w:rsid w:val="0001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1518A"/>
  </w:style>
  <w:style w:type="paragraph" w:styleId="ndice1">
    <w:name w:val="toc 1"/>
    <w:basedOn w:val="Normal"/>
    <w:next w:val="Normal"/>
    <w:autoRedefine/>
    <w:uiPriority w:val="39"/>
    <w:unhideWhenUsed/>
    <w:rsid w:val="00573977"/>
    <w:pPr>
      <w:tabs>
        <w:tab w:val="left" w:pos="440"/>
        <w:tab w:val="right" w:leader="dot" w:pos="9060"/>
      </w:tabs>
      <w:spacing w:after="0" w:line="480" w:lineRule="auto"/>
    </w:pPr>
    <w:rPr>
      <w:rFonts w:ascii="Times New Roman" w:hAnsi="Times New Roman" w:cs="Times New Roman"/>
      <w:noProof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3C1861"/>
    <w:rPr>
      <w:color w:val="0000FF" w:themeColor="hyperlink"/>
      <w:u w:val="single"/>
    </w:rPr>
  </w:style>
  <w:style w:type="paragraph" w:styleId="ndicedeilustraes">
    <w:name w:val="table of figures"/>
    <w:basedOn w:val="Normal"/>
    <w:next w:val="Normal"/>
    <w:uiPriority w:val="99"/>
    <w:unhideWhenUsed/>
    <w:rsid w:val="00497798"/>
    <w:pPr>
      <w:spacing w:after="0"/>
    </w:pPr>
  </w:style>
  <w:style w:type="paragraph" w:styleId="ndice2">
    <w:name w:val="toc 2"/>
    <w:basedOn w:val="Normal"/>
    <w:next w:val="Normal"/>
    <w:autoRedefine/>
    <w:uiPriority w:val="39"/>
    <w:unhideWhenUsed/>
    <w:rsid w:val="00BA4154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A47D-E35B-4739-89C3-2F1B62DE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Docopia</cp:lastModifiedBy>
  <cp:revision>2</cp:revision>
  <cp:lastPrinted>2014-01-09T23:59:00Z</cp:lastPrinted>
  <dcterms:created xsi:type="dcterms:W3CDTF">2014-01-10T11:54:00Z</dcterms:created>
  <dcterms:modified xsi:type="dcterms:W3CDTF">2014-01-10T11:54:00Z</dcterms:modified>
</cp:coreProperties>
</file>